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BD" w:rsidRPr="002357E8" w:rsidRDefault="007318BD" w:rsidP="007318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7E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318BD" w:rsidRPr="002357E8" w:rsidRDefault="007318BD" w:rsidP="007318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7E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318BD" w:rsidRPr="002357E8" w:rsidRDefault="007318BD" w:rsidP="007318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7E8">
        <w:rPr>
          <w:rFonts w:ascii="Times New Roman" w:hAnsi="Times New Roman" w:cs="Times New Roman"/>
          <w:b/>
          <w:bCs/>
          <w:sz w:val="28"/>
          <w:szCs w:val="28"/>
        </w:rPr>
        <w:t>СТАРОЛАДОЖСКОЕ СЕЛЬСКОЕ ПОСЕЛЕНИЕ</w:t>
      </w:r>
    </w:p>
    <w:p w:rsidR="007318BD" w:rsidRPr="002357E8" w:rsidRDefault="007318BD" w:rsidP="007318BD">
      <w:pPr>
        <w:pStyle w:val="6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357E8">
        <w:rPr>
          <w:rFonts w:ascii="Times New Roman" w:hAnsi="Times New Roman"/>
          <w:b w:val="0"/>
          <w:sz w:val="24"/>
          <w:szCs w:val="24"/>
        </w:rPr>
        <w:t>Волховского муниципального района</w:t>
      </w:r>
    </w:p>
    <w:p w:rsidR="007318BD" w:rsidRPr="002357E8" w:rsidRDefault="007318BD" w:rsidP="00731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57E8">
        <w:rPr>
          <w:rFonts w:ascii="Times New Roman" w:hAnsi="Times New Roman" w:cs="Times New Roman"/>
        </w:rPr>
        <w:t>Ленинградской области</w:t>
      </w:r>
    </w:p>
    <w:p w:rsidR="007318BD" w:rsidRPr="002357E8" w:rsidRDefault="007318BD" w:rsidP="007318BD">
      <w:pPr>
        <w:jc w:val="center"/>
        <w:rPr>
          <w:rFonts w:ascii="Times New Roman" w:hAnsi="Times New Roman" w:cs="Times New Roman"/>
        </w:rPr>
      </w:pPr>
    </w:p>
    <w:p w:rsidR="007318BD" w:rsidRPr="002357E8" w:rsidRDefault="007318BD" w:rsidP="007318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357E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357E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7318BD" w:rsidRPr="002357E8" w:rsidRDefault="007318BD" w:rsidP="007318BD">
      <w:pPr>
        <w:rPr>
          <w:rFonts w:ascii="Times New Roman" w:hAnsi="Times New Roman" w:cs="Times New Roman"/>
          <w:sz w:val="19"/>
          <w:szCs w:val="19"/>
        </w:rPr>
      </w:pPr>
    </w:p>
    <w:p w:rsidR="007318BD" w:rsidRPr="002357E8" w:rsidRDefault="007318BD" w:rsidP="007318BD">
      <w:pPr>
        <w:rPr>
          <w:rFonts w:ascii="Times New Roman" w:hAnsi="Times New Roman" w:cs="Times New Roman"/>
          <w:sz w:val="19"/>
          <w:szCs w:val="19"/>
        </w:rPr>
      </w:pPr>
    </w:p>
    <w:p w:rsidR="007318BD" w:rsidRPr="002357E8" w:rsidRDefault="007318BD" w:rsidP="007318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7E8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454B6" w:rsidRPr="00C454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04 апреля 2014 </w:t>
      </w:r>
      <w:r w:rsidRPr="002357E8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года_</w:t>
      </w:r>
      <w:r w:rsidRPr="00235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57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57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57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57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57E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54B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454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357E8">
        <w:rPr>
          <w:rFonts w:ascii="Times New Roman" w:hAnsi="Times New Roman" w:cs="Times New Roman"/>
          <w:b/>
          <w:bCs/>
          <w:sz w:val="24"/>
          <w:szCs w:val="24"/>
        </w:rPr>
        <w:tab/>
        <w:t>№</w:t>
      </w:r>
      <w:r w:rsidRPr="00C454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454B6" w:rsidRPr="00C454B6">
        <w:rPr>
          <w:rFonts w:ascii="Times New Roman" w:hAnsi="Times New Roman" w:cs="Times New Roman"/>
          <w:b/>
          <w:bCs/>
          <w:sz w:val="24"/>
          <w:szCs w:val="24"/>
          <w:u w:val="single"/>
        </w:rPr>
        <w:t>52</w:t>
      </w:r>
    </w:p>
    <w:p w:rsidR="007318BD" w:rsidRPr="002357E8" w:rsidRDefault="007318BD" w:rsidP="007318BD">
      <w:pPr>
        <w:rPr>
          <w:rFonts w:ascii="Times New Roman" w:hAnsi="Times New Roman" w:cs="Times New Roman"/>
          <w:b/>
          <w:bCs/>
        </w:rPr>
      </w:pPr>
    </w:p>
    <w:p w:rsidR="007318BD" w:rsidRPr="002357E8" w:rsidRDefault="007318BD" w:rsidP="007318B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357E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2357E8"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7318BD" w:rsidRPr="002357E8" w:rsidRDefault="007318BD" w:rsidP="007318BD">
      <w:pPr>
        <w:jc w:val="center"/>
        <w:rPr>
          <w:rFonts w:ascii="Times New Roman" w:hAnsi="Times New Roman" w:cs="Times New Roman"/>
          <w:sz w:val="20"/>
          <w:szCs w:val="20"/>
        </w:rPr>
      </w:pPr>
      <w:r w:rsidRPr="002357E8">
        <w:rPr>
          <w:rFonts w:ascii="Times New Roman" w:hAnsi="Times New Roman" w:cs="Times New Roman"/>
          <w:sz w:val="20"/>
          <w:szCs w:val="20"/>
        </w:rPr>
        <w:t>Волховского района Ленинградской области</w:t>
      </w:r>
    </w:p>
    <w:p w:rsidR="007318BD" w:rsidRPr="007318BD" w:rsidRDefault="007318BD" w:rsidP="007318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18BD" w:rsidRPr="007318BD" w:rsidRDefault="007318BD" w:rsidP="007318BD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долгосрочной муниципальной целевой программы</w:t>
      </w:r>
    </w:p>
    <w:p w:rsidR="007318BD" w:rsidRPr="007318BD" w:rsidRDefault="00EB25C0" w:rsidP="007318BD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318BD" w:rsidRPr="0073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и муниципальная поддержка субъектов малого и</w:t>
      </w:r>
    </w:p>
    <w:p w:rsidR="007318BD" w:rsidRPr="007318BD" w:rsidRDefault="007318BD" w:rsidP="007318BD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среднего предпринимательства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Староладожское сельское поселение</w:t>
      </w:r>
      <w:r w:rsidRPr="0073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3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-2017 годы</w:t>
      </w:r>
      <w:r w:rsidR="00EB25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318BD" w:rsidRPr="007318BD" w:rsidRDefault="007318BD" w:rsidP="007318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18BD" w:rsidRDefault="007318BD" w:rsidP="007318BD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еральным законом от 24.07.2007 №209-ФЗ «</w:t>
      </w: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развитии малого и среднего предпринимательства в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ции», в</w:t>
      </w: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создания условий для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Староладожского сельского поселения</w:t>
      </w: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8BD" w:rsidRPr="003936DC" w:rsidRDefault="007318BD" w:rsidP="007318B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936D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936D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936D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936D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318BD" w:rsidRPr="007318BD" w:rsidRDefault="007318BD" w:rsidP="007318BD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долгосрочную м</w:t>
      </w:r>
      <w:r w:rsidR="0044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униципальную целевую программу «</w:t>
      </w: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 муниципальная поддержка субъектов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Староладожское сельское поселение</w:t>
      </w: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4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-2017 годы» (Приложение №1</w:t>
      </w: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318BD" w:rsidRPr="007318BD" w:rsidRDefault="007318BD" w:rsidP="007318BD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Опубликовать данное постановление в средствах массовой информации</w:t>
      </w: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8BD" w:rsidRDefault="007318BD" w:rsidP="007318BD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следующий день после его официального опубликования.</w:t>
      </w:r>
    </w:p>
    <w:p w:rsidR="00133849" w:rsidRPr="00133849" w:rsidRDefault="00133849" w:rsidP="00133849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33849">
        <w:rPr>
          <w:color w:val="000000"/>
          <w:sz w:val="28"/>
          <w:szCs w:val="28"/>
        </w:rPr>
        <w:t xml:space="preserve">4. Постановление администрации №106/1 от 18.07.2012 года «Об утверждении </w:t>
      </w:r>
      <w:r w:rsidRPr="00133849">
        <w:rPr>
          <w:sz w:val="28"/>
          <w:szCs w:val="28"/>
        </w:rPr>
        <w:t xml:space="preserve">долгосрочной целевой программы </w:t>
      </w:r>
      <w:r w:rsidRPr="00133849">
        <w:rPr>
          <w:bCs/>
          <w:sz w:val="28"/>
          <w:szCs w:val="28"/>
        </w:rPr>
        <w:t>«Развитие и поддержка малого и среднего предпринимательства в</w:t>
      </w:r>
      <w:r w:rsidRPr="00133849">
        <w:rPr>
          <w:sz w:val="28"/>
          <w:szCs w:val="28"/>
        </w:rPr>
        <w:t xml:space="preserve"> муниципальном образовании Староладожское сельское поселение Волховского муниципального района Ленинградской области  на 2012-2014 годы»</w:t>
      </w:r>
      <w:r>
        <w:rPr>
          <w:sz w:val="28"/>
          <w:szCs w:val="28"/>
        </w:rPr>
        <w:t xml:space="preserve"> считать утратившим силу.</w:t>
      </w:r>
    </w:p>
    <w:p w:rsidR="007318BD" w:rsidRPr="007318BD" w:rsidRDefault="00133849" w:rsidP="007318BD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318BD"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318BD"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 w:rsidR="007318BD" w:rsidRP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</w:t>
      </w:r>
      <w:r w:rsidR="00731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7318BD" w:rsidRDefault="007318BD" w:rsidP="007318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8BD" w:rsidRDefault="007318BD" w:rsidP="007318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8BD" w:rsidRDefault="007318BD" w:rsidP="007318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18BD" w:rsidRPr="007318BD" w:rsidRDefault="007318BD" w:rsidP="007318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Н.О. Ермак</w:t>
      </w:r>
    </w:p>
    <w:p w:rsidR="007318BD" w:rsidRDefault="007318B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7318BD" w:rsidRPr="007318BD" w:rsidRDefault="007318BD" w:rsidP="007318BD">
      <w:pPr>
        <w:shd w:val="clear" w:color="auto" w:fill="FFFFFF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Утверждена</w:t>
      </w:r>
    </w:p>
    <w:p w:rsidR="007318BD" w:rsidRPr="007318BD" w:rsidRDefault="00446DBE" w:rsidP="007318BD">
      <w:pPr>
        <w:shd w:val="clear" w:color="auto" w:fill="FFFFFF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318BD"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7318BD"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</w:p>
    <w:p w:rsidR="007318BD" w:rsidRDefault="00446DBE" w:rsidP="007318B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446DBE" w:rsidRPr="00446DBE" w:rsidRDefault="00446DBE" w:rsidP="007318BD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Староладожское сельское поселение</w:t>
      </w:r>
    </w:p>
    <w:p w:rsidR="007318BD" w:rsidRPr="007318BD" w:rsidRDefault="00C454B6" w:rsidP="007318BD">
      <w:pPr>
        <w:shd w:val="clear" w:color="auto" w:fill="FFFFFF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318BD"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04 апреля 2014 года </w:t>
      </w:r>
      <w:r w:rsidR="00446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</w:p>
    <w:p w:rsidR="007318BD" w:rsidRPr="007318BD" w:rsidRDefault="007318BD" w:rsidP="007318BD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318BD" w:rsidRPr="007318BD" w:rsidRDefault="007318BD" w:rsidP="007318BD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bookmarkStart w:id="0" w:name="Par34"/>
      <w:bookmarkEnd w:id="0"/>
      <w:r w:rsidRPr="0073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ДОЛГОСРОЧНАЯ МУНИЦИПАЛЬНАЯ ЦЕЛЕВАЯ ПРОГРАММА</w:t>
      </w:r>
    </w:p>
    <w:p w:rsidR="007318BD" w:rsidRPr="007318BD" w:rsidRDefault="007318BD" w:rsidP="007318BD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"РАЗВИТИЕ И МУНИЦИПАЛЬНАЯ ПОДДЕРЖКА СУБЪЕКТОВ</w:t>
      </w:r>
    </w:p>
    <w:p w:rsidR="007318BD" w:rsidRPr="007318BD" w:rsidRDefault="007318BD" w:rsidP="007318BD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МАЛОГО И СРЕДНЕГО ПРЕДПРИНИМАТЕЛЬСТВА НА ТЕРРИТОРИИ</w:t>
      </w:r>
    </w:p>
    <w:p w:rsidR="007318BD" w:rsidRPr="007318BD" w:rsidRDefault="00446DBE" w:rsidP="007318BD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СТАРОЛАДОЖСКОЕ СЕЛЬСКОЕ ПОСЕЛЕНИЕ</w:t>
      </w:r>
      <w:r w:rsidR="007318BD" w:rsidRPr="0073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318BD" w:rsidRPr="00731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-2017 ГОДЫ"</w:t>
      </w:r>
    </w:p>
    <w:p w:rsidR="007318BD" w:rsidRPr="007318BD" w:rsidRDefault="007318BD" w:rsidP="007318BD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318BD" w:rsidRPr="007318BD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:rsidR="007318BD" w:rsidRPr="007318BD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Долгосрочной муниципальной целевой программы</w:t>
      </w:r>
    </w:p>
    <w:p w:rsidR="007318BD" w:rsidRPr="007318BD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и муниципальная поддержка субъектов малого</w:t>
      </w:r>
    </w:p>
    <w:p w:rsidR="007318BD" w:rsidRPr="007318BD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среднего предпринимательства на территории</w:t>
      </w:r>
    </w:p>
    <w:p w:rsidR="007318BD" w:rsidRPr="007318BD" w:rsidRDefault="00446DBE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Староладожское сельское поселение</w:t>
      </w:r>
      <w:r w:rsidR="007318BD"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318BD"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-2017 годы»</w:t>
      </w:r>
    </w:p>
    <w:p w:rsidR="007318BD" w:rsidRPr="007318BD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EFEFE6"/>
        <w:tblCellMar>
          <w:left w:w="0" w:type="dxa"/>
          <w:right w:w="0" w:type="dxa"/>
        </w:tblCellMar>
        <w:tblLook w:val="04A0"/>
      </w:tblPr>
      <w:tblGrid>
        <w:gridCol w:w="3093"/>
        <w:gridCol w:w="6478"/>
      </w:tblGrid>
      <w:tr w:rsidR="007318BD" w:rsidRPr="007318BD" w:rsidTr="00446DBE">
        <w:trPr>
          <w:trHeight w:val="690"/>
        </w:trPr>
        <w:tc>
          <w:tcPr>
            <w:tcW w:w="16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BD" w:rsidRPr="007318BD" w:rsidRDefault="007318BD" w:rsidP="007318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долгосрочной программы</w:t>
            </w:r>
          </w:p>
        </w:tc>
        <w:tc>
          <w:tcPr>
            <w:tcW w:w="3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BD" w:rsidRPr="007318BD" w:rsidRDefault="007318BD" w:rsidP="00446D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«Развитие и муниципальная поддержка субъектов малого и среднего предпринимательства на территории </w:t>
            </w:r>
            <w:r w:rsidR="004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Староладожское сельское поселение</w:t>
            </w:r>
            <w:r w:rsidR="00446DBE"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</w:t>
            </w:r>
            <w:r w:rsidR="004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-2017 годы»</w:t>
            </w:r>
          </w:p>
        </w:tc>
      </w:tr>
      <w:tr w:rsidR="007318BD" w:rsidRPr="007318BD" w:rsidTr="00446DBE">
        <w:trPr>
          <w:trHeight w:val="996"/>
        </w:trPr>
        <w:tc>
          <w:tcPr>
            <w:tcW w:w="16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BD" w:rsidRPr="007318BD" w:rsidRDefault="007318BD" w:rsidP="007318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долгосрочной программы</w:t>
            </w:r>
          </w:p>
        </w:tc>
        <w:tc>
          <w:tcPr>
            <w:tcW w:w="3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BD" w:rsidRPr="007318BD" w:rsidRDefault="007318BD" w:rsidP="007318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субъектов малого и среднего предпринимательства в целях формирования конкурентной среды в экономике </w:t>
            </w:r>
            <w:r w:rsidR="004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Староладожское сельское поселение</w:t>
            </w: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18BD" w:rsidRPr="007318BD" w:rsidRDefault="007318BD" w:rsidP="007318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предпринимательства;</w:t>
            </w:r>
          </w:p>
          <w:p w:rsidR="007318BD" w:rsidRPr="007318BD" w:rsidRDefault="007318BD" w:rsidP="007318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      </w:r>
          </w:p>
          <w:p w:rsidR="007318BD" w:rsidRPr="007318BD" w:rsidRDefault="007318BD" w:rsidP="007318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предпринимательства;</w:t>
            </w:r>
          </w:p>
          <w:p w:rsidR="007318BD" w:rsidRPr="007318BD" w:rsidRDefault="007318BD" w:rsidP="007318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занятости населения и развитие </w:t>
            </w:r>
            <w:proofErr w:type="spellStart"/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318BD" w:rsidRPr="007318BD" w:rsidRDefault="007318BD" w:rsidP="007318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уплаченных субъектами малого предпринимательства налогов в бюджет </w:t>
            </w:r>
            <w:r w:rsidR="004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Староладожское сельское поселение</w:t>
            </w:r>
          </w:p>
        </w:tc>
      </w:tr>
      <w:tr w:rsidR="007318BD" w:rsidRPr="007318BD" w:rsidTr="00446DBE">
        <w:trPr>
          <w:trHeight w:val="2707"/>
        </w:trPr>
        <w:tc>
          <w:tcPr>
            <w:tcW w:w="16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BD" w:rsidRPr="007318BD" w:rsidRDefault="007318BD" w:rsidP="007318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долгосрочной программы</w:t>
            </w:r>
          </w:p>
        </w:tc>
        <w:tc>
          <w:tcPr>
            <w:tcW w:w="3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BD" w:rsidRPr="007318BD" w:rsidRDefault="007318BD" w:rsidP="00FD6C7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в себя имущественную, информационную поддержку, поддержку в области подготовки, переподготовки и повышения квалификации, поддержку в области ремесленной деятельности, поддержку субъектов малого и среднего предпринимательства, осуществляющих внешнеэкономическую деятельность</w:t>
            </w:r>
          </w:p>
        </w:tc>
      </w:tr>
      <w:tr w:rsidR="007318BD" w:rsidRPr="007318BD" w:rsidTr="00446DBE">
        <w:trPr>
          <w:trHeight w:val="1375"/>
        </w:trPr>
        <w:tc>
          <w:tcPr>
            <w:tcW w:w="16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BD" w:rsidRPr="007318BD" w:rsidRDefault="007318BD" w:rsidP="007318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долгосрочной программы и показатели эффективности</w:t>
            </w:r>
          </w:p>
        </w:tc>
        <w:tc>
          <w:tcPr>
            <w:tcW w:w="3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BD" w:rsidRPr="007318BD" w:rsidRDefault="007318BD" w:rsidP="00731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субъектов малого предпринимательства;</w:t>
            </w:r>
          </w:p>
          <w:p w:rsidR="007318BD" w:rsidRPr="007318BD" w:rsidRDefault="007318BD" w:rsidP="00731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численности </w:t>
            </w:r>
            <w:proofErr w:type="gramStart"/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малом предпринимательстве;</w:t>
            </w:r>
          </w:p>
          <w:p w:rsidR="007318BD" w:rsidRPr="007318BD" w:rsidRDefault="007318BD" w:rsidP="00731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величины среднемесячной заработной платы </w:t>
            </w:r>
            <w:proofErr w:type="gramStart"/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малом предпринимательстве;</w:t>
            </w:r>
          </w:p>
          <w:p w:rsidR="007318BD" w:rsidRPr="007318BD" w:rsidRDefault="007318BD" w:rsidP="007318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объема налоговых поступлений в бюджет </w:t>
            </w:r>
            <w:r w:rsidR="004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Староладожское сельское поселение</w:t>
            </w:r>
            <w:r w:rsidR="00446DBE"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субъектов малого и среднего предпринимательства</w:t>
            </w:r>
          </w:p>
        </w:tc>
      </w:tr>
      <w:tr w:rsidR="007318BD" w:rsidRPr="007318BD" w:rsidTr="00446DBE">
        <w:tc>
          <w:tcPr>
            <w:tcW w:w="16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BD" w:rsidRPr="007318BD" w:rsidRDefault="007318BD" w:rsidP="007318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долгосрочной программы</w:t>
            </w:r>
          </w:p>
        </w:tc>
        <w:tc>
          <w:tcPr>
            <w:tcW w:w="3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BD" w:rsidRPr="007318BD" w:rsidRDefault="007318BD" w:rsidP="007318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46D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-2017 годы</w:t>
            </w:r>
          </w:p>
        </w:tc>
      </w:tr>
      <w:tr w:rsidR="007318BD" w:rsidRPr="007318BD" w:rsidTr="00446DBE">
        <w:trPr>
          <w:trHeight w:val="557"/>
        </w:trPr>
        <w:tc>
          <w:tcPr>
            <w:tcW w:w="16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BD" w:rsidRPr="007318BD" w:rsidRDefault="007318BD" w:rsidP="007318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8BD" w:rsidRPr="007318BD" w:rsidRDefault="007318BD" w:rsidP="007318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318BD" w:rsidRPr="007318BD" w:rsidTr="00446DBE">
        <w:trPr>
          <w:trHeight w:val="2443"/>
        </w:trPr>
        <w:tc>
          <w:tcPr>
            <w:tcW w:w="16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BD" w:rsidRPr="007318BD" w:rsidRDefault="00FD6C72" w:rsidP="007318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</w:t>
            </w:r>
            <w:r w:rsidR="007318BD"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долгосрочной программы</w:t>
            </w:r>
          </w:p>
        </w:tc>
        <w:tc>
          <w:tcPr>
            <w:tcW w:w="3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BD" w:rsidRPr="007318BD" w:rsidRDefault="00FD6C72" w:rsidP="007318BD">
            <w:pPr>
              <w:spacing w:line="240" w:lineRule="atLeast"/>
              <w:ind w:left="3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318BD" w:rsidRPr="007318BD" w:rsidTr="00446DBE">
        <w:tc>
          <w:tcPr>
            <w:tcW w:w="161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BD" w:rsidRPr="007318BD" w:rsidRDefault="007318BD" w:rsidP="007318BD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31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долгосрочной программы</w:t>
            </w:r>
          </w:p>
        </w:tc>
        <w:tc>
          <w:tcPr>
            <w:tcW w:w="338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18BD" w:rsidRPr="007318BD" w:rsidRDefault="00906F8F" w:rsidP="007318B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системой организации исполнения программы возлагается на заместителя главы администрации</w:t>
            </w:r>
          </w:p>
        </w:tc>
      </w:tr>
    </w:tbl>
    <w:p w:rsidR="007318BD" w:rsidRPr="007318BD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8BD" w:rsidRPr="00906F8F" w:rsidRDefault="007318BD" w:rsidP="007318BD">
      <w:pPr>
        <w:shd w:val="clear" w:color="auto" w:fill="FFFFFF"/>
        <w:spacing w:line="240" w:lineRule="atLeast"/>
        <w:ind w:left="720" w:hanging="36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состояния и проблемы развития малого и среднего предпринимательства на территории </w:t>
      </w:r>
      <w:r w:rsidR="009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Староладожское сельское поселение</w:t>
      </w:r>
    </w:p>
    <w:p w:rsidR="007318BD" w:rsidRPr="00906F8F" w:rsidRDefault="007318BD" w:rsidP="007318BD">
      <w:pPr>
        <w:shd w:val="clear" w:color="auto" w:fill="FFFFFF"/>
        <w:spacing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малого и среднего предпринимательства в экономике </w:t>
      </w:r>
      <w:r w:rsidR="009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Староладожское сельское поселение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 возрастает, обеспечивая решение ряда важных задач, таких как насыщение потребительского </w:t>
      </w:r>
      <w:proofErr w:type="gramStart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рынка</w:t>
      </w:r>
      <w:proofErr w:type="gramEnd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товарами и услугами, увеличение платежей в бюджет, сокращая при этом уровень безработицы.</w:t>
      </w:r>
    </w:p>
    <w:p w:rsidR="007318BD" w:rsidRPr="007318BD" w:rsidRDefault="007318BD" w:rsidP="00906F8F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="009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Староладожское сельское поселение</w:t>
      </w:r>
      <w:r w:rsidR="00906F8F"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зарегистрировано </w:t>
      </w:r>
      <w:r w:rsidR="009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свою деятельность 20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малых предприятий</w:t>
      </w:r>
      <w:r w:rsidR="009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 них </w:t>
      </w:r>
      <w:proofErr w:type="spellStart"/>
      <w:r w:rsidR="009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микропредприятия</w:t>
      </w:r>
      <w:proofErr w:type="spellEnd"/>
      <w:r w:rsidR="009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Анализ количества субъектов малого предпринимательства, ведущих деятельность на территории </w:t>
      </w:r>
      <w:r w:rsidR="009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протяжении ряда лет свидетельствует о положительной динамике этого показателя.</w:t>
      </w:r>
      <w:r w:rsidR="00906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Лидирующей отраслью в сфере малого и среднего бизнеса является торговля.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развития малого и среднего предпринимательства обусловлены рядом причин: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ограниченность доступа к банковским кредитным ресурсам – банковское финансирование не решает проблем развития малого и среднего предпринимательства из-за отсутствия должного залогового обеспечения, высокой минимальной суммы кредита, сложной процедуры оформления кредита;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низкий уровень развития </w:t>
      </w:r>
      <w:proofErr w:type="spellStart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микрофинансирования</w:t>
      </w:r>
      <w:proofErr w:type="spellEnd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развитость инфраструктуры поддержки и развития малого и среднего предпринимательства;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качества продукции и продвижения ее на региональный, российский и международный рынки;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дефицит квалифицированных кадров, недостаточный уровень профессиональной подготовки;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ограниченное количество инновационных проектов субъектов малого и среднего предпринимательства, имеющих коммерческие перспективы.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сохранить существующие и создать новые предприятия, увеличить количество рабочих мест, малым и средним предприятиям необходимо постоянно оказывать предусмотренные законодательством формы поддержки.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предпринимателей, организаций инфраструктуры поддержки и органов государственной власти и местного самоуправления, используя при этом программные методы.</w:t>
      </w:r>
    </w:p>
    <w:p w:rsidR="007318BD" w:rsidRPr="007318BD" w:rsidRDefault="007318BD" w:rsidP="007318BD">
      <w:pPr>
        <w:shd w:val="clear" w:color="auto" w:fill="FFFFFF"/>
        <w:spacing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8BD" w:rsidRPr="007318BD" w:rsidRDefault="007318BD" w:rsidP="007318BD">
      <w:pPr>
        <w:shd w:val="clear" w:color="auto" w:fill="FFFFFF"/>
        <w:spacing w:line="240" w:lineRule="atLeast"/>
        <w:ind w:left="720" w:hanging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0E0C1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Программы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Программы – развитие субъектов малого и среднего предпринимательства в рамках формирования конкурентной среды в экономике </w:t>
      </w:r>
      <w:r w:rsidR="000E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Староладожское сельское поселение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обеспечение благоприятных условий для развития субъектов малого и среднего предпринимательства,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государств, увеличение количества субъектов малого и</w:t>
      </w:r>
      <w:proofErr w:type="gramEnd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предпринимательства, обеспечение занятости населения и развитие </w:t>
      </w:r>
      <w:proofErr w:type="spellStart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увеличение доли уплаченных субъектами малого предпринимательства налогов в бюджет </w:t>
      </w:r>
      <w:r w:rsidR="000E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Староладожское сельское поселение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8BD" w:rsidRPr="00986370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gramStart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поставленных целей необходимо решение следующих задач: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включающей </w:t>
      </w: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себя имущественную, информационную поддержку, поддержку в области подготовки, переподготовки и повышения квалификации, поддержку в области ремесленной деятельности, поддержку субъектов малого и среднего предпринимательства, осуществляющих внешнеэкономическую деятельность.</w:t>
      </w:r>
      <w:proofErr w:type="gramEnd"/>
    </w:p>
    <w:p w:rsidR="007318BD" w:rsidRPr="007318BD" w:rsidRDefault="007318BD" w:rsidP="007318BD">
      <w:pPr>
        <w:shd w:val="clear" w:color="auto" w:fill="FFFFFF"/>
        <w:spacing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8BD" w:rsidRPr="007318BD" w:rsidRDefault="007318BD" w:rsidP="007318BD">
      <w:pPr>
        <w:shd w:val="clear" w:color="auto" w:fill="FFFFFF"/>
        <w:spacing w:line="240" w:lineRule="atLeast"/>
        <w:ind w:left="720" w:hanging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решения задач и реализации Программы</w:t>
      </w:r>
    </w:p>
    <w:p w:rsidR="007318BD" w:rsidRPr="007318BD" w:rsidRDefault="007318BD" w:rsidP="007318BD">
      <w:pPr>
        <w:shd w:val="clear" w:color="auto" w:fill="FFFFFF"/>
        <w:spacing w:line="240" w:lineRule="atLeast"/>
        <w:ind w:left="72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мероприятий в течение </w:t>
      </w:r>
      <w:r w:rsidR="000E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с 201</w:t>
      </w:r>
      <w:r w:rsidR="000E0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2017 годы, с возможной ежегодной корректировкой. Программа реализуется без выделения этапов.</w:t>
      </w:r>
    </w:p>
    <w:p w:rsidR="007318BD" w:rsidRPr="007318BD" w:rsidRDefault="007318BD" w:rsidP="007318BD">
      <w:pPr>
        <w:shd w:val="clear" w:color="auto" w:fill="FFFFFF"/>
        <w:spacing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8BD" w:rsidRPr="007318BD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Основные программные направления поддержки малого и среднего предпринимательства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8BD" w:rsidRPr="00986370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</w:t>
      </w: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ринимательства, включает в себя имущественную, информационную, поддержку, поддержку в области подготовки, переподготовки и повышения квалификации их работников, поддержку в области ремесленной деятельности, поддержку субъектов малого и среднего предпринимательства, осуществляющих внешнеэкономическую деятельность.</w:t>
      </w:r>
    </w:p>
    <w:p w:rsidR="007318BD" w:rsidRPr="00986370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Принципами поддержки субъектов малого и среднего предпринимательства являются:</w:t>
      </w:r>
    </w:p>
    <w:p w:rsidR="007318BD" w:rsidRPr="00986370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98637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8637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заявительный порядок обращения субъектов малого и среднего предпринимательства за оказанием поддержки;</w:t>
      </w:r>
    </w:p>
    <w:p w:rsidR="007318BD" w:rsidRPr="00986370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98637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8637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318BD" w:rsidRPr="00986370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98637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8637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равный доступ субъектов малого и среднего предпринимательства к участию в Программе;</w:t>
      </w:r>
    </w:p>
    <w:p w:rsidR="007318BD" w:rsidRPr="00986370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98637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8637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 соблюдением требований, установленных Федеральным законом от 26.07.2006 № 135-ФЗ «О защите конкуренции»;</w:t>
      </w:r>
    </w:p>
    <w:p w:rsidR="007318BD" w:rsidRPr="00986370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986370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986370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процедур оказания поддержки.</w:t>
      </w:r>
    </w:p>
    <w:p w:rsidR="00986370" w:rsidRPr="00986370" w:rsidRDefault="007318BD" w:rsidP="00986370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8BD" w:rsidRPr="00986370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6370"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Имущественная поддержка субъектов малого и среднего предпринимательства</w:t>
      </w:r>
    </w:p>
    <w:p w:rsidR="007318BD" w:rsidRPr="00986370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в виде передачи во владение и (или) в пользование муниципального имущества </w:t>
      </w:r>
      <w:r w:rsidR="0066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Староладожское сельское поселение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</w:t>
      </w:r>
      <w:proofErr w:type="gramEnd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льготных </w:t>
      </w:r>
      <w:proofErr w:type="gramStart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</w:t>
      </w:r>
      <w:proofErr w:type="gramEnd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Указанное имущество должно использоваться по целевому назначению.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имущества,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перечень имущества утверждается </w:t>
      </w:r>
      <w:r w:rsidR="0066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Советом депутатов муниципального образования Староладожское сельское поселение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18BD" w:rsidRDefault="007318BD" w:rsidP="007318B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Отчуждение недвижимого имущества, находящегося в муниципальной собственности </w:t>
      </w:r>
      <w:r w:rsidR="0066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Староладожское сельское поселение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в соответствии с действующим законодательством.</w:t>
      </w:r>
    </w:p>
    <w:p w:rsidR="00660DEC" w:rsidRPr="007318BD" w:rsidRDefault="00660DEC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318BD" w:rsidRPr="00986370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6370"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поддержки в области ремесленной деятельности</w:t>
      </w:r>
    </w:p>
    <w:p w:rsidR="007318BD" w:rsidRPr="00986370" w:rsidRDefault="007318BD" w:rsidP="007318BD">
      <w:pPr>
        <w:shd w:val="clear" w:color="auto" w:fill="FFFFFF"/>
        <w:spacing w:line="270" w:lineRule="atLeast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8BD" w:rsidRPr="007318BD" w:rsidRDefault="007318BD" w:rsidP="007318BD">
      <w:pPr>
        <w:shd w:val="clear" w:color="auto" w:fill="FFFFFF"/>
        <w:spacing w:line="27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традиционных ремесел является одной из приоритетных задач в сфере культуры </w:t>
      </w:r>
      <w:r w:rsidR="0066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Староладожское сельское поселение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пристальное внимание уделяется вопросам подготовки и повышения квалификации мастеров-ремесленников, организации выставок ремесленных изделий и ярмарок, созданию и поддержке центров традиционных ремесел на территории </w:t>
      </w:r>
      <w:r w:rsidR="0066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Староладожское сельское поселение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реализации проектов, направленных на сохранение и развитие народных художественных промыслов и развитие сувенирной индустрии. </w:t>
      </w:r>
    </w:p>
    <w:p w:rsidR="007318BD" w:rsidRPr="007318BD" w:rsidRDefault="007318BD" w:rsidP="007318BD">
      <w:pPr>
        <w:shd w:val="clear" w:color="auto" w:fill="FFFFFF"/>
        <w:spacing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8BD" w:rsidRPr="00986370" w:rsidRDefault="00986370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7318BD"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Информационная поддержка субъектов малого и среднего предпринимательства</w:t>
      </w:r>
    </w:p>
    <w:p w:rsidR="007318BD" w:rsidRPr="007318BD" w:rsidRDefault="007318BD" w:rsidP="007318BD">
      <w:pPr>
        <w:shd w:val="clear" w:color="auto" w:fill="FFFFFF"/>
        <w:spacing w:line="240" w:lineRule="atLeast"/>
        <w:ind w:firstLine="54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поддержка субъектов малого и среднего предпринимательства реализуется путем поддержки в актуальном состоянии </w:t>
      </w:r>
      <w:r w:rsidR="0066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сайта муниципального образования Староладожское сельское поселение 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размещением информации: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реализации Программы;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финансово-экономическом состоянии субъектов малого и среднего предпринимательства;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организациях, образующих инфраструктуру поддержки субъектов малого и среднего предпринимательства;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иного характера.</w:t>
      </w:r>
    </w:p>
    <w:p w:rsidR="007318BD" w:rsidRPr="007318BD" w:rsidRDefault="007318BD" w:rsidP="007318BD">
      <w:pPr>
        <w:shd w:val="clear" w:color="auto" w:fill="FFFFFF"/>
        <w:spacing w:line="240" w:lineRule="atLeast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8BD" w:rsidRPr="00986370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6370"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Поддержка субъектов малого и среднего предпринимательства в области подготовки,</w:t>
      </w:r>
    </w:p>
    <w:p w:rsidR="007318BD" w:rsidRPr="00986370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 и повышения квалификации кадров</w:t>
      </w:r>
    </w:p>
    <w:p w:rsidR="007318BD" w:rsidRPr="007318BD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приоритетных направлений в сфере подготовки кадров является повышение уровня квалификации лиц, занятых в малом и среднем предпринимательстве, обучение граждан основам предпринимательской деятельности, в том числе незанятого населения, женщин, молодежи, граждан, уволенных с военной службы, и членов их семей.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субъектов малого и среднего предпринимательства в области подготовки, переподготовки и повышения квалификации кадров производится по следующим направлениям: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переподготовка;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семинары, «круглые столы» по актуальным темам становления и развития малого и среднего предпринимательства;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обмен опытом с другими регионами Российской Федерации по вопросам развития и поддержки малого и среднего предпринимательства.</w:t>
      </w:r>
    </w:p>
    <w:p w:rsidR="007318BD" w:rsidRPr="007318BD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318BD" w:rsidRPr="00986370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986370"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Поддержка субъектов малого и среднего предпринимательства, осуществляющих</w:t>
      </w:r>
    </w:p>
    <w:p w:rsidR="007318BD" w:rsidRPr="00986370" w:rsidRDefault="007318BD" w:rsidP="007318BD">
      <w:pPr>
        <w:shd w:val="clear" w:color="auto" w:fill="FFFFFF"/>
        <w:spacing w:line="24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внешнеэкономическую деятельность</w:t>
      </w:r>
    </w:p>
    <w:p w:rsidR="007318BD" w:rsidRPr="00986370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9863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поддержки субъектам малого и среднего предпринимательства, осуществляющим внешнеэкономическую деятельность, осуществляется в виде: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7318BD" w:rsidRPr="007318BD" w:rsidRDefault="007318BD" w:rsidP="007318BD">
      <w:pPr>
        <w:shd w:val="clear" w:color="auto" w:fill="FFFFFF"/>
        <w:ind w:firstLine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318B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-</w:t>
      </w:r>
      <w:r w:rsidRPr="007318B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FE45CA" w:rsidRDefault="007318BD" w:rsidP="007318BD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45CA" w:rsidRDefault="00FE45C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E45CA" w:rsidSect="0077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26FC"/>
    <w:multiLevelType w:val="hybridMultilevel"/>
    <w:tmpl w:val="2D047BB2"/>
    <w:lvl w:ilvl="0" w:tplc="96104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18BD"/>
    <w:rsid w:val="00043737"/>
    <w:rsid w:val="00082D94"/>
    <w:rsid w:val="000E0C11"/>
    <w:rsid w:val="00133849"/>
    <w:rsid w:val="001E1F97"/>
    <w:rsid w:val="00255F94"/>
    <w:rsid w:val="00291EEE"/>
    <w:rsid w:val="00446DBE"/>
    <w:rsid w:val="00497B4C"/>
    <w:rsid w:val="004C3B60"/>
    <w:rsid w:val="004E1AD7"/>
    <w:rsid w:val="00527988"/>
    <w:rsid w:val="00660DEC"/>
    <w:rsid w:val="006F0B44"/>
    <w:rsid w:val="007318BD"/>
    <w:rsid w:val="00770E98"/>
    <w:rsid w:val="00822B8E"/>
    <w:rsid w:val="008841F6"/>
    <w:rsid w:val="00906F8F"/>
    <w:rsid w:val="00986370"/>
    <w:rsid w:val="00A54A54"/>
    <w:rsid w:val="00AB5C2F"/>
    <w:rsid w:val="00B70AD5"/>
    <w:rsid w:val="00C349D7"/>
    <w:rsid w:val="00C454B6"/>
    <w:rsid w:val="00D51D04"/>
    <w:rsid w:val="00DF2B05"/>
    <w:rsid w:val="00EA3EBC"/>
    <w:rsid w:val="00EB25C0"/>
    <w:rsid w:val="00FD6C72"/>
    <w:rsid w:val="00FE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98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8BD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8BD"/>
  </w:style>
  <w:style w:type="paragraph" w:styleId="a3">
    <w:name w:val="Normal (Web)"/>
    <w:basedOn w:val="a"/>
    <w:unhideWhenUsed/>
    <w:rsid w:val="00731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31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731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31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31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bodytext212">
    <w:name w:val="ww-bodytext212"/>
    <w:basedOn w:val="a"/>
    <w:rsid w:val="00731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18BD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B531-950E-4D22-B009-2DD20891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10</cp:revision>
  <cp:lastPrinted>2014-04-10T12:52:00Z</cp:lastPrinted>
  <dcterms:created xsi:type="dcterms:W3CDTF">2013-12-24T06:36:00Z</dcterms:created>
  <dcterms:modified xsi:type="dcterms:W3CDTF">2014-04-10T12:52:00Z</dcterms:modified>
</cp:coreProperties>
</file>