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11" w:rsidRPr="002E5D11" w:rsidRDefault="002E5D11" w:rsidP="002E5D1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2E5D11">
        <w:rPr>
          <w:rFonts w:ascii="Times New Roman" w:hAnsi="Times New Roman" w:cs="Times New Roman"/>
          <w:b w:val="0"/>
          <w:i w:val="0"/>
        </w:rPr>
        <w:t>«Белая» зарплата - ключ к достойной пенсии!</w:t>
      </w:r>
    </w:p>
    <w:p w:rsidR="002E5D11" w:rsidRPr="002E5D11" w:rsidRDefault="002E5D11" w:rsidP="002E5D11">
      <w:pPr>
        <w:pStyle w:val="a3"/>
        <w:rPr>
          <w:sz w:val="28"/>
          <w:szCs w:val="28"/>
        </w:rPr>
      </w:pPr>
      <w:r w:rsidRPr="002E5D11">
        <w:rPr>
          <w:sz w:val="28"/>
          <w:szCs w:val="28"/>
        </w:rPr>
        <w:t>Задачи сокращения неформальной занятости, ликвидации «серых зарплат», обеспечения роста страховых выплат во внебюджетные фонды относятся к числу приоритетных в сфере трудовых отношений.</w:t>
      </w:r>
    </w:p>
    <w:p w:rsidR="002E5D11" w:rsidRPr="002E5D11" w:rsidRDefault="002E5D11" w:rsidP="002E5D11">
      <w:pPr>
        <w:pStyle w:val="a3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Pr="006C126F">
        <w:rPr>
          <w:sz w:val="28"/>
          <w:szCs w:val="28"/>
        </w:rPr>
        <w:t xml:space="preserve"> </w:t>
      </w:r>
      <w:r w:rsidRPr="004214BD">
        <w:rPr>
          <w:sz w:val="28"/>
          <w:szCs w:val="28"/>
        </w:rPr>
        <w:t xml:space="preserve">Пенсионного фонда в </w:t>
      </w:r>
      <w:proofErr w:type="spellStart"/>
      <w:r w:rsidRPr="004214BD">
        <w:rPr>
          <w:sz w:val="28"/>
          <w:szCs w:val="28"/>
        </w:rPr>
        <w:t>Волховском</w:t>
      </w:r>
      <w:proofErr w:type="spellEnd"/>
      <w:r w:rsidRPr="004214BD">
        <w:rPr>
          <w:sz w:val="28"/>
          <w:szCs w:val="28"/>
        </w:rPr>
        <w:t xml:space="preserve"> районе Ленинградской области (межрайонное)</w:t>
      </w:r>
      <w:r>
        <w:rPr>
          <w:sz w:val="28"/>
          <w:szCs w:val="28"/>
        </w:rPr>
        <w:t xml:space="preserve"> </w:t>
      </w:r>
      <w:r w:rsidRPr="002E5D11">
        <w:rPr>
          <w:sz w:val="28"/>
          <w:szCs w:val="28"/>
        </w:rPr>
        <w:t>обращает внимание, что работодатель, выплачивающий зарплату в «конверте», лишает не только своих сотрудников достойной пенсии в будущем, но и влияет на пенсии нынешних пенсионеров, поскольку от «серой» зарплаты не производятся отчисления в Пенсионный фонд.</w:t>
      </w:r>
    </w:p>
    <w:p w:rsidR="002E5D11" w:rsidRPr="002E5D11" w:rsidRDefault="002E5D11" w:rsidP="002E5D11">
      <w:pPr>
        <w:pStyle w:val="a3"/>
        <w:rPr>
          <w:sz w:val="28"/>
          <w:szCs w:val="28"/>
        </w:rPr>
      </w:pPr>
      <w:r w:rsidRPr="002E5D11">
        <w:rPr>
          <w:sz w:val="28"/>
          <w:szCs w:val="28"/>
        </w:rPr>
        <w:t>Также от суммы страховых взносов, которую уплачивает работодатель за конкретного работника в Пенсионный фонд, напрямую зависит будущая пенсии гражданина. Уплата страховых взносов с заниженной суммы заработной платы или неуплата взносов вовсе приводит к уменьшению размера пенсии. Таким образом, все то, что выплачивается неофициально на руки, при назначении пенсии учитываться не будет. Кроме этого граждане, работающие без официального оформления, лишены возможности получать в полном объеме пособие по временной нетрудоспособности, безработице, по уходу за ребенком и выходные пособия в случае увольнения по сокращению штатов.</w:t>
      </w:r>
    </w:p>
    <w:p w:rsidR="002E5D11" w:rsidRPr="002E5D11" w:rsidRDefault="002E5D11" w:rsidP="002E5D11">
      <w:pPr>
        <w:pStyle w:val="a3"/>
        <w:rPr>
          <w:sz w:val="28"/>
          <w:szCs w:val="28"/>
        </w:rPr>
      </w:pPr>
      <w:r w:rsidRPr="002E5D11">
        <w:rPr>
          <w:sz w:val="28"/>
          <w:szCs w:val="28"/>
        </w:rPr>
        <w:t xml:space="preserve">Получить информацию о сформированных пенсионных правах (о количестве пенсионных баллов, страховом стаже, суммах страховых взносов) можно через электронный сервис «Личный кабинет гражданина» на сайте </w:t>
      </w:r>
      <w:proofErr w:type="spellStart"/>
      <w:r w:rsidRPr="002E5D11">
        <w:rPr>
          <w:sz w:val="28"/>
          <w:szCs w:val="28"/>
        </w:rPr>
        <w:t>www.pfrf.ru</w:t>
      </w:r>
      <w:proofErr w:type="spellEnd"/>
      <w:r w:rsidRPr="002E5D11">
        <w:rPr>
          <w:sz w:val="28"/>
          <w:szCs w:val="28"/>
        </w:rPr>
        <w:t>.</w:t>
      </w:r>
    </w:p>
    <w:p w:rsidR="002E5D11" w:rsidRDefault="002E5D11" w:rsidP="002E5D11">
      <w:pPr>
        <w:pStyle w:val="a3"/>
        <w:rPr>
          <w:sz w:val="28"/>
          <w:szCs w:val="28"/>
        </w:rPr>
      </w:pPr>
      <w:r w:rsidRPr="002E5D11">
        <w:rPr>
          <w:sz w:val="28"/>
          <w:szCs w:val="28"/>
        </w:rPr>
        <w:t>За формирование пенсионных прав несет ответственность не только работодатель, также важна роль понимания работником, необходимости уже сегодня позаботится о своей будущей пенсии.</w:t>
      </w:r>
    </w:p>
    <w:p w:rsidR="002E5D11" w:rsidRPr="002E5D11" w:rsidRDefault="002E5D11" w:rsidP="002E5D11">
      <w:pPr>
        <w:pStyle w:val="a3"/>
        <w:rPr>
          <w:sz w:val="28"/>
          <w:szCs w:val="28"/>
        </w:rPr>
      </w:pPr>
    </w:p>
    <w:p w:rsidR="002E5D11" w:rsidRPr="004214BD" w:rsidRDefault="002E5D11" w:rsidP="002E5D11">
      <w:pPr>
        <w:pStyle w:val="a3"/>
        <w:rPr>
          <w:sz w:val="28"/>
          <w:szCs w:val="28"/>
        </w:rPr>
      </w:pPr>
      <w:r>
        <w:rPr>
          <w:sz w:val="28"/>
          <w:szCs w:val="28"/>
        </w:rPr>
        <w:t>Н</w:t>
      </w:r>
      <w:r w:rsidRPr="004214BD">
        <w:rPr>
          <w:sz w:val="28"/>
          <w:szCs w:val="28"/>
        </w:rPr>
        <w:t xml:space="preserve">ачальник управления ПФР     </w:t>
      </w:r>
      <w:r>
        <w:rPr>
          <w:sz w:val="28"/>
          <w:szCs w:val="28"/>
        </w:rPr>
        <w:t xml:space="preserve">               </w:t>
      </w:r>
      <w:r w:rsidR="009C058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</w:t>
      </w:r>
      <w:r w:rsidRPr="004214BD">
        <w:rPr>
          <w:sz w:val="28"/>
          <w:szCs w:val="28"/>
        </w:rPr>
        <w:t xml:space="preserve">  </w:t>
      </w:r>
      <w:r>
        <w:rPr>
          <w:sz w:val="28"/>
          <w:szCs w:val="28"/>
        </w:rPr>
        <w:t>Н.В.Кузина</w:t>
      </w:r>
    </w:p>
    <w:p w:rsidR="007F5289" w:rsidRPr="002E5D11" w:rsidRDefault="007F5289">
      <w:pPr>
        <w:rPr>
          <w:rFonts w:ascii="Times New Roman" w:hAnsi="Times New Roman" w:cs="Times New Roman"/>
          <w:sz w:val="28"/>
          <w:szCs w:val="28"/>
        </w:rPr>
      </w:pPr>
    </w:p>
    <w:sectPr w:rsidR="007F5289" w:rsidRPr="002E5D11" w:rsidSect="007F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2E5D11"/>
    <w:rsid w:val="002E5D11"/>
    <w:rsid w:val="007F5289"/>
    <w:rsid w:val="009C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89"/>
  </w:style>
  <w:style w:type="paragraph" w:styleId="2">
    <w:name w:val="heading 2"/>
    <w:aliases w:val="Заголовок Новости"/>
    <w:next w:val="a"/>
    <w:link w:val="20"/>
    <w:qFormat/>
    <w:rsid w:val="002E5D11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1"/>
    <w:basedOn w:val="a0"/>
    <w:link w:val="2"/>
    <w:rsid w:val="002E5D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2E5D1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2E5D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2</cp:revision>
  <dcterms:created xsi:type="dcterms:W3CDTF">2018-05-21T11:01:00Z</dcterms:created>
  <dcterms:modified xsi:type="dcterms:W3CDTF">2018-05-21T11:05:00Z</dcterms:modified>
</cp:coreProperties>
</file>