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46.0" w:type="dxa"/>
        <w:jc w:val="left"/>
        <w:tblInd w:w="175.0" w:type="dxa"/>
        <w:tblLayout w:type="fixed"/>
        <w:tblLook w:val="0000"/>
      </w:tblPr>
      <w:tblGrid>
        <w:gridCol w:w="10246"/>
        <w:tblGridChange w:id="0">
          <w:tblGrid>
            <w:gridCol w:w="10246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СОВЕТ ДЕПУТАТОВ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МУНИЦИПАЛЬНОГО ОБРАЗОВАНИЯ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СТАРОЛАДОЖСКОЕ СЕЛЬСКОЕ ПОСЕЛЕНИЕ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ВОЛХОВСКОГО МУНИЦИПАЛЬНОГО РАЙОНА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ЛЕНИНГРАДСКОЙ ОБЛАСТИ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ТРЕТЬЕГО СОЗЫВА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РЕШЕНИЕ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20 октября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2017 года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27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 утверждении Программы комплексного развития транспортной инфраструктуры муниципального образования Староладожское сельское поселение Волховского муниципального района Ленинградской области на период 2017-2021 годы и на перспективу до 2033 года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40"/>
                <w:tab w:val="left" w:pos="1620"/>
                <w:tab w:val="left" w:pos="3060"/>
                <w:tab w:val="left" w:pos="4140"/>
              </w:tabs>
              <w:spacing w:after="0" w:before="0" w:line="240" w:lineRule="auto"/>
              <w:ind w:left="0" w:right="0" w:firstLine="727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Градостроительным кодексом Российской Федерации от 29.12.2004 г. №190-ФЗ, постановлением Правительства Российской Федерации от 25.12.2015 г. №1440 «Об утверждении требований к программам комплексного развития транспортной инфраструктуры поселений городских округов», Уставом муниципального образования Староладожское сельское поселение Совет депутатов муниципального образования Староладожское сельское поселение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40"/>
                <w:tab w:val="left" w:pos="1620"/>
                <w:tab w:val="left" w:pos="3060"/>
                <w:tab w:val="left" w:pos="4140"/>
              </w:tabs>
              <w:spacing w:after="0" w:before="0" w:line="240" w:lineRule="auto"/>
              <w:ind w:left="0" w:right="0" w:firstLine="727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решил: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40"/>
                <w:tab w:val="left" w:pos="1620"/>
                <w:tab w:val="left" w:pos="3060"/>
                <w:tab w:val="left" w:pos="4140"/>
              </w:tabs>
              <w:spacing w:after="0" w:before="0" w:line="240" w:lineRule="auto"/>
              <w:ind w:left="0" w:right="0" w:firstLine="727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Утвердить Программу комплексного развития транспортной инфраструктуры муниципального образования Староладожское сельское поселение Волховского муниципального района Ленинградской области на период 2017-2021 годы и на перспективу до 2033 года согласно приложению №1.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Настоящее решение вступает в силу на следующий день после его официального опубликования в средствах массовой информации.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 Разместить настоящее решение в газете «Волховские Огни» и на официальном сайте муниципального образования Староладожское сельское поселение.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 Контроль за исполнением настоящего решения возложить на главу администрации муниципального образования Староладожское сельское поселение.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Глава муниципального образования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Староладожское сельское поселение                                                  Л.А. Ваганова 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5" w:type="default"/>
          <w:footerReference r:id="rId6" w:type="default"/>
          <w:pgSz w:h="16838" w:w="11906"/>
          <w:pgMar w:bottom="284" w:top="567" w:left="1134" w:right="567" w:header="0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46.0" w:type="dxa"/>
        <w:jc w:val="left"/>
        <w:tblInd w:w="1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46"/>
        <w:tblGridChange w:id="0">
          <w:tblGrid>
            <w:gridCol w:w="10246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175" w:firstLine="0"/>
              <w:contextualSpacing w:val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855.0" w:type="dxa"/>
              <w:jc w:val="left"/>
              <w:tblInd w:w="175.0" w:type="dxa"/>
              <w:tblLayout w:type="fixed"/>
              <w:tblLook w:val="0000"/>
            </w:tblPr>
            <w:tblGrid>
              <w:gridCol w:w="4906"/>
              <w:gridCol w:w="4949"/>
              <w:tblGridChange w:id="0">
                <w:tblGrid>
                  <w:gridCol w:w="4906"/>
                  <w:gridCol w:w="4949"/>
                </w:tblGrid>
              </w:tblGridChange>
            </w:tblGrid>
            <w:tr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175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175" w:right="175" w:firstLine="0"/>
                    <w:contextualSpacing w:val="0"/>
                    <w:jc w:val="righ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УТВЕРЖДЕНО</w:t>
                  </w:r>
                </w:p>
                <w:p w:rsidR="00000000" w:rsidDel="00000000" w:rsidP="00000000" w:rsidRDefault="00000000" w:rsidRPr="00000000">
                  <w:pPr>
                    <w:keepNext w:val="1"/>
                    <w:keepLines w:val="1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righ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Приложение №1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righ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к решению Совета депутатов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righ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муниципального образования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righ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Староладожское сельское поселение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75" w:right="175" w:firstLine="0"/>
                    <w:contextualSpacing w:val="0"/>
                    <w:jc w:val="righ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от 20 октября 2017 года №27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5" w:right="175" w:firstLine="0"/>
              <w:contextualSpacing w:val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76" w:right="17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ПРОГРАММА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76" w:right="17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КОМПЛЕКСНОГО РАЗВИТИЯ ТРАНСПОРТНОЙ ИНФРАСТРУКТУРЫ МУНИЦИПАЛЬНОГО ОБРАЗОВАНИЯ СТАРОЛАДОЖСКОЕ СЕЛЬСКОЕ ПОСЕЛЕНИЕ ВОЛХОВСКОГО МУНИЦИПАЛЬНОГО РАЙОНА ЛЕНИНГРАДСКОЙ ОБЛАСТИ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 ПЕРИОД 2017-2021 ГОДЫ И НА ПЕРСПЕКТИВУ ДО 2033 ГОДА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 Санкт-Петербург,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 год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5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/>
          <w:pgMar w:bottom="284" w:top="567" w:left="1134" w:right="56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46r0co2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</w:t>
            </w:r>
          </w:hyperlink>
          <w:hyperlink w:anchor="_46r0co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_46r0co2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ПАСПОРТ ПРОГРАММЫ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lwamvv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</w:t>
            </w:r>
          </w:hyperlink>
          <w:hyperlink w:anchor="_2lwamv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_2lwamvv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ХАРАКТЕРИСТИКА СУЩЕСТВУЮЩЕГО СОСТОЯНИЯ ТРАНСПОРТНОЙ ИНФРАСТРУКТУРЫ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2.1.</w:t>
            </w:r>
          </w:hyperlink>
          <w:hyperlink w:anchor="_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субъектов Российской Федерации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</w:t>
            </w:r>
          </w:hyperlink>
          <w:hyperlink w:anchor="_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2.3.</w:t>
            </w:r>
          </w:hyperlink>
          <w:hyperlink w:anchor="_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_tyjcwt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Характеристика функционирования и показатели работы транспортной инфраструктуры по видам транспорта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2.4.</w:t>
            </w:r>
          </w:hyperlink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_3dy6vkm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Характеристика сети дорог поселения, параметры дорожного движения, оценка качества содержания дорог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2.5.</w:t>
            </w:r>
          </w:hyperlink>
          <w:hyperlink w:anchor="_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_1t3h5sf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Анализ состава парка транспортных средств и уровня автомобилизации в поселении, обеспеченность парковками (парковочными местами)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2.6.</w:t>
            </w:r>
          </w:hyperlink>
          <w:hyperlink w:anchor="_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Характеристика работы транспортных средств общего пользования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2.7.</w:t>
            </w:r>
          </w:hyperlink>
          <w:hyperlink w:anchor="_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Характеристика условий пешеходного и велосипедного передвижения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2.8.</w:t>
            </w:r>
          </w:hyperlink>
          <w:hyperlink w:anchor="_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_17dp8vu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Характеристика движения грузовых транспортных средств, оценка работы транспортных средств коммунальных и дорожных служб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2.9.</w:t>
            </w:r>
          </w:hyperlink>
          <w:hyperlink w:anchor="_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_3rdcrjn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Анализ уровня безопасности дорожного движения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2.10.</w:t>
            </w:r>
          </w:hyperlink>
          <w:hyperlink w:anchor="_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_26in1rg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Оценка уровня негативного воздействия транспортной инфраструктуры на окружающую среду, безопасность и здоровье населения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2.11.</w:t>
            </w:r>
          </w:hyperlink>
          <w:hyperlink w:anchor="_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_lnxbz9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Характеристика существующих условий и перспективы развития и размещения транспортной инфраструктуры поселения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2.12.</w:t>
            </w:r>
          </w:hyperlink>
          <w:hyperlink w:anchor="_35nkun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_35nkun2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Оценка нормативно-правовой базы, необходимой для функционирования и развития транспортной инфраструктуры поселения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2.13.</w:t>
            </w:r>
          </w:hyperlink>
          <w:hyperlink w:anchor="_1ksv4u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_1ksv4uv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Оценка финансирования транспортной инфраструктуры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4sinio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</w:t>
            </w:r>
          </w:hyperlink>
          <w:hyperlink w:anchor="_44sini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_44sinio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ПРОГНОЗ ТРАНСПОРТНОГО СПРОСА, ИЗМЕНЕНИЯ ОБЪЕМОВ И ХАРАКТЕРА ПЕРЕДВИЖЕНИЯ НАСЕЛЕНИЯ И ПЕРЕВОЗОК ГРУЗОВ НА ТЕРРИТОРИИ ПОСЕЛЕНИЯ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jxsxq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3.1.</w:t>
            </w:r>
          </w:hyperlink>
          <w:hyperlink w:anchor="_2jxsxq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_2jxsxqh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Прогноз социально-экономического и градостроительного развития поселения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i7ojh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3.2.</w:t>
            </w:r>
          </w:hyperlink>
          <w:hyperlink w:anchor="_4i7ojh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_4i7ojhp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39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xcytp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3.3.</w:t>
            </w:r>
          </w:hyperlink>
          <w:hyperlink w:anchor="_2xcytp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_2xcytpi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Прогноз развития транспортной инфраструктуры по видам транспорта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39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ci93x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3.4.</w:t>
            </w:r>
          </w:hyperlink>
          <w:hyperlink w:anchor="_1ci93x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_1ci93xb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Прогноз развития дорожной сети поселения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40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whwml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3.5.</w:t>
            </w:r>
          </w:hyperlink>
          <w:hyperlink w:anchor="_3whwml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_3whwml4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Прогноз уровня автомобилизации, параметров дорожного движения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41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72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bn6ws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3.6</w:t>
            </w:r>
          </w:hyperlink>
          <w:hyperlink w:anchor="_2bn6ws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_2bn6wsx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. Прогноз показателей безопасности дорожного движения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42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sh70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3.7.</w:t>
            </w:r>
          </w:hyperlink>
          <w:hyperlink w:anchor="_qsh70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_qsh70q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Прогноз негативного воздействия транспортной инфраструктуры на окружающую среду и здоровье населения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42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as4poj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4.</w:t>
            </w:r>
          </w:hyperlink>
          <w:hyperlink w:anchor="_3as4po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_3as4poj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ПРИНЦИПИАЛЬНЫЕ ВАРИАНТЫ РАЗВИТИЯ ТРАНСПОРТНОЙ ИНФРАСТРУКТУРЫ И УКРУПНЕННАЯ ОЦЕНКА ПО ЦЕЛЕВЫМ ПОКАЗАТЕЛЯМ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pxezwc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</w:t>
            </w:r>
          </w:hyperlink>
          <w:hyperlink w:anchor="_1pxezwc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_1pxezwc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ПЕРЕЧЕНЬ МЕРОПРИЯТИЙ  (ИНВЕСТИЦИОННЫХ ПРОЕКТОВ) И ОЦЕНКА ОБЪЕМОВ И ИСТОЧНИКОВ ФИНАНСИРОВАНИЯ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48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9x2ik5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5.1.</w:t>
            </w:r>
          </w:hyperlink>
          <w:hyperlink w:anchor="_49x2ik5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_49x2ik5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Общая Программа инвестиционных проектов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49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p2csr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5.2.</w:t>
            </w:r>
          </w:hyperlink>
          <w:hyperlink w:anchor="_2p2csr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_2p2csry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Мероприятия по развитию транспортной инфраструктуры по видам транспорта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54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47n2zr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5.3.</w:t>
            </w:r>
          </w:hyperlink>
          <w:hyperlink w:anchor="_147n2zr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_147n2zr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Мероприятия по развитию транспорта общего пользования и созданию транспортно-пересадочных узлов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55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o7aln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5.4.</w:t>
            </w:r>
          </w:hyperlink>
          <w:hyperlink w:anchor="_3o7aln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_3o7alnk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Мероприятия по развитию инфраструктуры для легкового автомобильного транспорта, включая развитие единого парковочного пространства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3ckvvd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5.5.</w:t>
            </w:r>
          </w:hyperlink>
          <w:hyperlink w:anchor="_23ckvvd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_23ckvvd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Мероприятия по развитию инфраструктуры пешеходного и велосипедного передвижения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57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hv636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5.6.</w:t>
            </w:r>
          </w:hyperlink>
          <w:hyperlink w:anchor="_ihv636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_ihv636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Мероприятия по развитию инфраструктуры для грузового транспорта, транспортных средств коммунальных и дорожных служб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59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2hioq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5.7.</w:t>
            </w:r>
          </w:hyperlink>
          <w:hyperlink w:anchor="_32hioq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_32hioqz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Мероприятия по развитию сети дорог поселения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60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hmsyy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5.8.</w:t>
            </w:r>
          </w:hyperlink>
          <w:hyperlink w:anchor="_1hmsyy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_1hmsyys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Мероприятия по разработке технической документации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63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11kx3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5.9.</w:t>
            </w:r>
          </w:hyperlink>
          <w:hyperlink w:anchor="_111kx3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_111kx3o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Финансовые потребности для реализации мероприятий Программы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64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grqru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6.</w:t>
            </w:r>
          </w:hyperlink>
          <w:hyperlink w:anchor="_2grqru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_2grqrue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65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x1227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7.</w:t>
            </w:r>
          </w:hyperlink>
          <w:hyperlink w:anchor="_vx122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_vx1227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ПРЕДЛОЖЕНИЯ ПО ИНСТИТУЦИОННЫМ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68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l18frh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8.</w:t>
            </w:r>
          </w:hyperlink>
          <w:hyperlink w:anchor="_3l18fr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_3l18frh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УПРАВЛЕНИЕ И КОНТРОЛЬ НАД ХОДОМ РЕАЛИЗАЦИИ ПРОГРАММЫ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06ipz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8.1.</w:t>
            </w:r>
          </w:hyperlink>
          <w:hyperlink w:anchor="_206ipz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_206ipza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Ответственные за реализацию Программы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k668n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8.2.</w:t>
            </w:r>
          </w:hyperlink>
          <w:hyperlink w:anchor="_4k668n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_4k668n3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План график работ по реализации Программы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72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zbgiu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8.3.</w:t>
            </w:r>
          </w:hyperlink>
          <w:hyperlink w:anchor="_2zbgiu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_2zbgiuw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Порядок предоставления отчетности по выполнению Программы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72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960"/>
              <w:tab w:val="right" w:pos="10195"/>
            </w:tabs>
            <w:spacing w:after="100" w:before="0" w:line="276" w:lineRule="auto"/>
            <w:ind w:left="22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egqt2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8.4.</w:t>
            </w:r>
          </w:hyperlink>
          <w:hyperlink w:anchor="_1egqt2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_1egqt2p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ff"/>
              <w:sz w:val="22"/>
              <w:szCs w:val="22"/>
              <w:u w:val="single"/>
              <w:shd w:fill="auto" w:val="clear"/>
              <w:vertAlign w:val="baseline"/>
              <w:rtl w:val="0"/>
            </w:rPr>
            <w:t xml:space="preserve">Порядок и сроки корректировки Программы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  <w:t xml:space="preserve">74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tbugp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Приложение №1. Ответ ОМВД России по Волховскому району ЛО о дорожно-транспортных происшествиях</w:t>
            </w:r>
          </w:hyperlink>
          <w:hyperlink w:anchor="_3tbugp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75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8h4qwu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Приложение №2. Ответ УГИБДД ГУ МВД России по г. Санкт-Петербургу и Ленинградской области о количестве транспортных средств</w:t>
            </w:r>
          </w:hyperlink>
          <w:hyperlink w:anchor="_28h4qwu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76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mf14n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Приложение №3. Карты движения транспортных средств от организаций и предприятий</w:t>
            </w:r>
          </w:hyperlink>
          <w:hyperlink w:anchor="_nmf14n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77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7m2jsg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Приложение №4. Схема автобусных линий</w:t>
            </w:r>
          </w:hyperlink>
          <w:hyperlink w:anchor="_37m2jsg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82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00" w:before="0" w:line="276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mrcu09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Приложение №5. Прочие объекты транспортной инфраструктуры</w:t>
            </w:r>
          </w:hyperlink>
          <w:hyperlink w:anchor="_1mrcu09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83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ПАСПОРТ ПРОГРАММЫ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18"/>
        <w:gridCol w:w="7903"/>
        <w:tblGridChange w:id="0">
          <w:tblGrid>
            <w:gridCol w:w="2518"/>
            <w:gridCol w:w="790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комплексного развития транспортной инфраструктуры муниципального образования Староладожскоесельское поселение Волховского муниципального района Ленинградской области на период 2017-2021 годы и на перспективу до 2033 года(далее Программа).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Основание для разработки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«Градостроительный кодекс Российской Федерации» от 29.12.2004 № 190-ФЗ;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Устав муниципального образования Староладожскоесельское поселение Волховского муниципального района Ленинградской области;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Постановление Правительства РФ от 25 декабря 2015 г. № 1440 “Об утверждении требований к программам комплексного развития транспортной инфраструктуры поселений, городских округов”.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Заказчик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Администрация муниципального образования Староладожскоесельское поселение Волховского муниципального района Ленинградской области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Разработчик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ООО «Научно-Технический Комплекс «ЭНЕРГИЯ ПРАЙМ Консалтинг»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Юридический адрес: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192148,РФ, Санкт-Петербург, пр. Елизарова, д. 38, литер А, пом. 319.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(812) 988-50-23,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ENERGIYA-PRIME@yandex.ru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(812) 987-40-23,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Xpert.2012@yandex.ru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Цели и задачи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должна обеспечивать: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поселения;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поселения(далее - транспортный спрос);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развитие транспортной инфраструктуры, сбалансированное с градостроительной деятельностью в поселении;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условия для управления транспортным спросом;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условия для пешеходного и велосипедного передвижения населения;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эффективность функционирования действующей транспортной инфраструктуры.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Целевыепоказатели развития транспортной инфраструктуры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снижение удельного веса дорог, нуждающихся в капитальном ремонте (реконструкции), с 90% в 2017 году до 10% в 2033 году;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индекс нового строительства к 2033 году на уровне 35,81% - планируетсястроительство улиц местного значения на площадках нового малоэтажного строительства, а также дорог регионального значения;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прирост протяженности дорог на 11,2 км,к 2033 году –планируется строительство улиц местного значения на площадках нового малоэтажного строительства, а также дорог регионального значения.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Укрупненное описание запланированных мероприятий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Разработка проектно-сметной документации;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дорог;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Приобретение материалов и ремонт дорог.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и этапы реализации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разрабатывается на срок не менее 10 лет и не более чем на срок действия генерального плана поселения.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реализации Программы: 2017-2033 годы, в том числе по этапам реализации: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этап: 2017 – 2021 годы;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этап: 2022 – 2026 годы;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этап: 2027 – 2031 годы;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этап: 2032 – 2033 годы.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Объемы и источники финансирования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708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Общий объем финансирования программных мероприятий за период 2017-2033 гг. составляет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449 441 250рублей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в том числе по годам: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 год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1 011 250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 год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20 380 000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 год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20 480 000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 год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19 580 000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 год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19 580 000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 2022 по 2026 годы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105 936 000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 2027 по 2031 годы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131 237 000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 2032 по 2033 годы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131 237 000 рублей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 источникам финансирования программных мероприятий относятся: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бюджет Ленинградской области;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бюджет муниципального образования Староладожскоесельское поселение;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прочие источники финансирования, включая средства инвесторов.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Объемы финансирования по проектам Программы носят прогнозный характер и подлежат ежегодному уточнению, исходя из возможностей бюджетов различных уровней и степени реализации мероприятий.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Ожидаемые результаты реализации Программы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 концу реализации Программы: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повышение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на территории поселения;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17" w:right="0" w:hanging="284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повышение надежности системы транспортной инфраструктуры поселения.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426" w:right="0" w:hanging="426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СУЩЕСТВУЮЩЕГО СОСТОЯНИЯ ТРАНСПОРТНОЙ ИНФРАСТРУКТУРЫ</w:t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субъектов Российской Федерации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Муниципальное образование Староладожское сельское поселение занимает центральное положение в Волховском муниципальном районе Ленинградской области.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Территория МО Староладожское сельское поселение граничит: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Волховским городским поселением (на юге, центр – город Волхов),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Иссадским сельским поселением (на севере),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Колчановским сельским поселением (на востоке),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Усадищенским сельским поседением (на юге).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состав МО Староладожское сельское поселение входит 17 населенных пунктов, расположенных по обоим берегам реки Волхов. Административный центр муниципального образования – село Старая Ладога, расположено в 8 км к северу от города Волхов.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Перечень населенных пунктов в составе МО Староладожское сельское поселение</w:t>
      </w:r>
      <w:r w:rsidDel="00000000" w:rsidR="00000000" w:rsidRPr="00000000">
        <w:rPr>
          <w:rtl w:val="0"/>
        </w:rPr>
      </w:r>
    </w:p>
    <w:tbl>
      <w:tblPr>
        <w:tblStyle w:val="Table5"/>
        <w:tblW w:w="90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7"/>
        <w:gridCol w:w="3261"/>
        <w:gridCol w:w="5252"/>
        <w:tblGridChange w:id="0">
          <w:tblGrid>
            <w:gridCol w:w="577"/>
            <w:gridCol w:w="3261"/>
            <w:gridCol w:w="5252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Населенный пункт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Расстояние до административного центра поселения, км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Ахматова Гора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Балкова Гора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Велеша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3,9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Зелёная Долина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3,8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Ивановский Остров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3,2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Извоз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Княщина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Лопино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11,2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Межумошье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5,8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Местовка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Мякинкино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2,2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Обухово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9,2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Подол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4,6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Сельцо-Горка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13,0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село Старая Ладога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административный центр поселения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Трусово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4,7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деревня Чернавино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11,6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Общая численность постоянного населения МО Староладожское сельское поселение составляет 2466 человека, из которых 1957 человек проживает в селе Старая Ладога. Кроме административного центра поселения, к наиболее крупным населенным пунктам можно отнести деревню Ивановский Остров, в которой проживает 101 человек. В летний сезон численность населения увеличивается за счет сезонного населения, имеющего дома как в населенных пунктах, так и на территориях садоводств.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2013 году селу Старая Ладога исполнилось 1260 лет.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 Староладожское сельское поселение имеет удобное транспортное расположение. Через его территорию проходят автомобильные пути, связывающие Московское и Новгородское направления с северными, северо-восточными и восточными регионами страны, а также в непосредственной близости проходит восточная линия Октябрьской железной дороги, связывающая Санкт-Петербург с Череповцом, Вологдой, Архангельском и городами Урала.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Расстояние от Санкт-Петербурга до МО Староладожское сельское поселение: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железной дороге (до ст. Волховстрой) - 128 км;по автотрассе - 130 км.МО Староладожское сельское поселение расположено в 8 км,к северу от административного центра Волховского района – города Волхова.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Рельеф территории поселения относительно спокойный. Большую ее часть занимают леса, также имеются водные объекты, привлекательные для развития рекреационной деятельности (река Волхов с притоками Елена, Заклюка).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Территория МО Староладожское сельское поселение находится в умеренном климатическом поясе с умеренно-континентальным климатом.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 все сезоны года здесь преобладают юго-западные и западные ветры, несущие воздух атлантического происхождения. Вторжения атлантических воздушных масс чаще всего связаны с циклонической деятельностью и сопровождаются обычно ветреной пасмурной погодой. Наряду с атлантическими, здесь преобладают континентальные воздушные массы.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Агроклиматические условия сельского поселения, в основном, благоприятны для большинства возделываемых культур: озимых и яровых зерновых, ранне- и среднеспелых сортов картофеля, всех сортов капусты, моркови, свеклы, кормовых корнеплодов и многолетних трав.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неблагоприятным явлениям относятся летние заморозки и ливневые дожди. Обильное выпадение осадков в августе–сентябре затрудняет уборку урожая.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МО Староладожское сельское поселение довольно частое явление – туманы. Туман наблюдается в среднем 30 дней в год.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Сильные ветры со скоростью более 15 м/с наблюдаются 5–10 дней в году. Возможны бури со скоростями ветра более 25 м/с.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Метели обычно возникают при прохождении преимущественно теплых атмосферных фронтов. В среднем за зиму наблюдается 30 дней с метелями, наибольшее их число приходится на январь–февраль. Возможны сильные метели со снегопадами при низких температурах или при ее резких перепадах.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97295" cy="5947410"/>
            <wp:effectExtent b="0" l="0" r="0" t="0"/>
            <wp:docPr descr="C:\Users\Вадим\Desktop\АМО Староладожское СП ВМр ЛО [ПКР ТИ]\Исходная Инфа\Символика\Староладожское СП. Территория.png" id="51" name="image117.png"/>
            <a:graphic>
              <a:graphicData uri="http://schemas.openxmlformats.org/drawingml/2006/picture">
                <pic:pic>
                  <pic:nvPicPr>
                    <pic:cNvPr descr="C:\Users\Вадим\Desktop\АМО Староладожское СП ВМр ЛО [ПКР ТИ]\Исходная Инфа\Символика\Староладожское СП. Территория.png" id="0" name="image1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5947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Рисунок 2.1 – Территориальное расположение МОСтароладожскоесельское поселение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03010" cy="2820035"/>
            <wp:effectExtent b="0" l="0" r="0" t="0"/>
            <wp:docPr id="53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2820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Рисунок 2.2 – Расположение административного центра – село Старая Ладога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Демографическая ситуация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2.2.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Динамика численности населения по годам</w:t>
      </w:r>
      <w:r w:rsidDel="00000000" w:rsidR="00000000" w:rsidRPr="00000000">
        <w:rPr>
          <w:rtl w:val="0"/>
        </w:rPr>
      </w:r>
    </w:p>
    <w:tbl>
      <w:tblPr>
        <w:tblStyle w:val="Table6"/>
        <w:tblW w:w="1045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tblGridChange w:id="0">
          <w:tblGrid>
            <w:gridCol w:w="2801"/>
            <w:gridCol w:w="850"/>
            <w:gridCol w:w="850"/>
            <w:gridCol w:w="850"/>
            <w:gridCol w:w="850"/>
            <w:gridCol w:w="850"/>
            <w:gridCol w:w="850"/>
            <w:gridCol w:w="850"/>
            <w:gridCol w:w="850"/>
            <w:gridCol w:w="850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Год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Численность населения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2573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2568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2633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2622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2623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2574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2466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88305" cy="3198495"/>
            <wp:effectExtent b="0" l="0" r="0" t="0"/>
            <wp:docPr id="52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9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Рисунок 2.3– Изменение численности населения за период 2008-2016 годы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МО Староладожское сельское поселение – растут миграционные процессы, и наблюдается устойчивая тенденция отрицательного демографического прироста населения. Достигнув максимума в 2784 человек в 2002 году, численность населения составила в 2012г. -   2622 человека,  умерло за десять лет 574 чел., родилось  233  детей. Убыль населения за десять лет составила 341 чел. К сожалению, эта тенденция сохраняется  и в последние годы.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Падение рождаемости и увеличение смертности привело к перераспределению демографической нагрузки в пользу пожилых людей. В настоящее время старше трудоспособного возраста, в структуре  населения  составляет  26 %  -  654 человек.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Социальная инфраструктура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Образование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настоящее время основным центром социального и культурно-бытового обслуживания в поселении является с. Старая Ладога, отдельные функции по обслуживанию населения дополнительными видами услуг (эпизодического характера) оказывают учреждения города Волхов. В деревнях Ивановский Остров и Мякинкино имеются стационарные магазины.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2.3.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Перечень учреждений и предприятий обслуживания населения</w:t>
      </w:r>
      <w:r w:rsidDel="00000000" w:rsidR="00000000" w:rsidRPr="00000000">
        <w:rPr>
          <w:rtl w:val="0"/>
        </w:rPr>
      </w:r>
    </w:p>
    <w:tbl>
      <w:tblPr>
        <w:tblStyle w:val="Table7"/>
        <w:tblW w:w="98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03"/>
        <w:gridCol w:w="2409"/>
        <w:gridCol w:w="1400"/>
        <w:gridCol w:w="1435"/>
        <w:gridCol w:w="1542"/>
        <w:tblGridChange w:id="0">
          <w:tblGrid>
            <w:gridCol w:w="3103"/>
            <w:gridCol w:w="2409"/>
            <w:gridCol w:w="1400"/>
            <w:gridCol w:w="1435"/>
            <w:gridCol w:w="1542"/>
          </w:tblGrid>
        </w:tblGridChange>
      </w:tblGrid>
      <w:tr>
        <w:trPr>
          <w:trHeight w:val="2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учреждения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Адрес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Единица измерения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Вместимость</w:t>
            </w:r>
          </w:p>
        </w:tc>
      </w:tr>
      <w:tr>
        <w:trPr>
          <w:trHeight w:val="2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Проектная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Фактическая</w:t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образования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Муниципальное дошкольное образовательное бюджетное учреждение (МДОБУ) детский сад № 20 комбинированного вида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29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Филиал МДОБУ детский сад № 20 комбинированного вида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Волховский пр., 17а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Муниципальное образовательное бюджетное учреждение «Староладожская средняя общеобразовательная школа»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7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187</w:t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дополнительного образования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Муниципальное образовательное учреждение дополнительного образования детей «Центр информационных технологий»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7 (в здании школы)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здравоохранения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Староладожская амбулатория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посещений в смену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культуры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Муниципальное бюджетное учреждение дополнительного образования культуры и спорта «Информационно-досуговый центр – Старая Ладога» (ИДЦ)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Староладожская сельская библиотека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1 (в здании ИДЦ)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экз./ мест в читальном зале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16,064/8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ГБУК ЛО «Музей – заповедник «Старая Ладога»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Волховский пр., 19, 22, 22а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Спортивные сооружения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Спортивный зал 18х9 м при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 площади пола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162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Спортивный зал 24х12 м при Информационно-досуговом центре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423,9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Стадионы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Спортивная площадка (при школе)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Предприятия торговли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Магазин (15 объектов)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 торговой площади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886,2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Рыночный комплекс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Предприятия общественного питания (открытой сети)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Ресторан «Князь Рюрик»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Культуры, 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посадочных мест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Кафе «Ладья»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3 (в здании торгового центра)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Кафе «Любава»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Культуры, 2а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Кафе «Ладожское подворье»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Волховский пр., 24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для подростков и молодежи, расположенные по месту жительства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по месту жительства для подростков и молодежи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объектов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площадь, кв. м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1880,05</w:t>
            </w:r>
          </w:p>
        </w:tc>
      </w:tr>
      <w:tr>
        <w:trPr>
          <w:trHeight w:val="2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Прочие объекты обслуживания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Администрация муниципального образования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3 (встроенное)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объектов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помывочных мест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Гостиница «Старая Ладога» («Металлург»)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6 (встроенное)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 номеров на 50 мест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Гостиница «Ладья» («Ладога-тур»)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3 (встроенное)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номеров на 13 мест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Почтовое отделение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3 (встроенное)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объектов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Отделение Сбербанка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3а (встроенное)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Аптечный пункт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Ладога, ул. Советская, д. 3а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(встроенное)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объектов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 охраны общественного порядка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объектов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Учреждения образования на территории МО Староладожское сельское поселение представлены средней общеобразовательной школой, детским садом комбинированного вида и учреждением дополнительного образования детей (расположены в административном центре МО Староладожское сельское поселение – с. Старая Ладога).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Число мест в общеобразовательной школе – 300 мест, фактическая наполняемость – 187 места, резерв составляет 113 места. На территории поселения действует школьный автобус. Кроме школы в с. Старая Ладога, 20 детей школьного возраста получают среднее общее образование в учреждениях города Волхов и города Новая Ладога. Среднесписочная численность работников   школы составляет 30 человек, в т. ч. 15 учителей.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Староладожский детский сад расположен в двух зданиях, посещение детей организовано таким образом, чтобы максимально приблизить к месту проживания детей. В 2010 году возвращено по своему первоначальному назначению одно из зданий детского сада, что позволило решить проблему с ликвидацией очереди в детский сад. В новом здании разместились 3 одновозрастные группы. В 2017 г. численность детей, посещающих детский сад, составляет 101 детей. Число мест в детском саду – 130. Среднесписочная численность работников детского сада составляет 43 человека, в т. ч. 14 воспитателей.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 учреждений дополнительного образования детей в с. Старая Ладога имеется МОУ ДОД «Центр информационных технологий», резерв мест отсутствует. Центр расположен в здании школы.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Здравоохранение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поселения функционирует Староладожская сельская врачебная амбулатория, в котором работает 7 человек. Сотрудники амбулатории обслуживают 15 населённых пунктов, радиус обслуживания 15 километров. В амбулатории  организовано дневное стационарное лечение, работает стоматологический кабинет. Для получения широкого спектра физиотерапевтических процедур приобретено новое оборудование.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остальных населенных пунктах сельского поселения объекты здравоохранения отсутствуют, все населенные пункты попадают в радиус доступности до объектов здравоохранения, в том числе до поста скорой медицинской помощи.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 Староладожское сельское поселение находится в непосредственной близости от Волховского городского поселения. Жители сельского поселения регулярно пользуются как объектами внемикрорайонного, так и микрорайонного значения города Волхова.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Культура и спорт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Из объектов культурно-досугового типа в административном центре МО Староладожское сельское поселение – с. Старая Ладога – расположены информационно-досуговый центр на 400 мест и сельская библиотека. В остальных населенных пунктах сельского поселения объекты культурно-досугового типа отсутствуют.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Староладожскийисторико-архитектурный и археологический музей-заповедник включает в себя: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каменный дом купца Калязина (выставочный зал) (19 век, состояние удовлетворительное);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деревянный дом купца Калязина (выставка быта купцов Новоладожского уезда XIX–XX веков) (1884 год, состояние неудовлетворительное);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усадьба Шварца (фондохранилище) (1816 год, состояние неудовлетворительное).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Обеспеченность сельского поселения зрительными местами в учреждениях культуры клубного типа соответствует нормативам (100х2,581=258 мест).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Здание информационно-досугового центра 1975 года постройки, капитальный ремонт выполнен в 2010 г., необходимо заложить капитальный ремонт на расчетный срок. Часть помещений занимает библиотека.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базе информационно-досугового центра «Старая Ладога» в селе Старая Ладога проходят культурно-массовые мероприятия, в том числе: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Народное гуляние «Широкая масленица»;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Пасхальная выставка мастеров декоративна прикладного творчества;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Праздничные концерты и вечера для ветеранов Великой Отечественной войны;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Районный детский праздник «Ладога собирает друзей»;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Областной праздник «Венок славы Александра Невского»;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Конкурс красоты «Ладожское очарование»;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Вечер свадебных юбиляров «Покровские свадьбы»;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Праздник села «О Вас, Ладожане!».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данным администрации МО Староладожское сельское поселение обеспечено следующими спортивными объектами, расположенными в с. Старая Ладога: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спортивных зала, общей площадью 450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плоскостные спортивные сооружения (стадион и площадка, используемая в качестве футбольного поля).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Торговля, общественное питание, бытовое обслуживание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Объекты торговли включают 15 торговых точек розничной торговли. Общая площадь торговых объектов составляет 1699,45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(в том числе торговых залов –886,2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Среднесписочная численность работников торговых объектов составляет 50 человек. Кроме магазинов на территории села Старая Ладога есть рынок (вблизи здания администрации), а также организуются небольшие сувенирные ярмарки (на площадках около Никольского монастыря и около ресторана «Князь Рюрик»). Жители деревень Ахматова Гора и Балкова Гора пользуются объектами торговли с. Старая Ладога, что обусловлено благоприятной пешеходной доступностью. Населенные пункты, в которых отсутствуют стационарные объекты торговли, обслуживаются услугами выездной торговли.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поселения функционирует 4 объекта общественного питания общей площадью залов 318,8 кв. м. на 200 посадочных мест. В основном предприятия общественного питания обслуживают туристические группы, индивидуальных посетителей, проведение банкетов и праздничных ужинов.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соответствии с данными паспорта поселения, на его территории действует два учреждения поместу жительства для подростков и молодежи, общей площадью 1880,05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В состав данных учреждений отнесены помещения при доме культуры и при общеобразовательной школе, в которой занимаются подростки во внеучебное время (Центр информационных технологий, кружки).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поселения местами массового отдыха населения являются зелёная лужайка около ИДЦ «Старая Ладога», Томиловский парк и Победище (на котором традиционно проводятся культурно-массовые мероприятия, в том числе стилизованные под старину бои викингов). Все эти площадки расположены в селе Старая Ладога.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Муниципальных музеев на территории поселения нет.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вопросам местного значения поселения также относится организация ритуальных услуг и содержание мест захоронения. На территории муниципального образования имеется 2 гражданских кладбища. В настоящее время территории кладбищ практически полностью использованы, требуется организация нового кладбища или расширение границ существующих.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Социально-экономическая ситуация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Экономическая база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Экономическая специализация поселения носит аграрно-производственный характер.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данным Петростата на территории поселения зарегистрировано 42 организации. Общий объем отгруженной собственной продукции составил 521,6 млн. руб. Структура отгруженных товаров собственного производства выглядит следующим образом: удельный вес сельскохозяйственной продукции составляет 24 %, обрабатывающие производства – 41,7 %.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поселения осуществляют свою деятельность два сельскохозяйственных предприятия, в основном специализирующихся на производстве молока, мяса и племенном выращивании молодняка.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2.4.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предприятий на территории поселения</w:t>
      </w:r>
      <w:r w:rsidDel="00000000" w:rsidR="00000000" w:rsidRPr="00000000">
        <w:rPr>
          <w:rtl w:val="0"/>
        </w:rPr>
      </w:r>
    </w:p>
    <w:tbl>
      <w:tblPr>
        <w:tblStyle w:val="Table8"/>
        <w:tblW w:w="973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87"/>
        <w:gridCol w:w="2340"/>
        <w:gridCol w:w="2003"/>
        <w:gridCol w:w="1324"/>
        <w:gridCol w:w="1985"/>
        <w:tblGridChange w:id="0">
          <w:tblGrid>
            <w:gridCol w:w="2087"/>
            <w:gridCol w:w="2340"/>
            <w:gridCol w:w="2003"/>
            <w:gridCol w:w="1324"/>
            <w:gridCol w:w="198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Предприятие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Местоположение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Поголовье КРС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Класс опасности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Ориентировочный (нормативный) размер санитарно-защитной зоны, 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АО «Волховское»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Ивановский Остров, комплекс КРС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</w:t>
            </w:r>
          </w:p>
        </w:tc>
      </w:tr>
      <w:t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Балкова Гора, комплекс КРС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ООО «Рассвет Плюс»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Местовка, свинокомплекс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(в том числе мощность первой очереди строительства комплекса составляет 6000 голов)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АО «Волховское»– основным направлением является молочное животноводство. Поголовье крупного рогатого скота составляет 2110 голов (в том числе коров – 1007 голов): ферма КРС на 400 голов расположена в д. Балкова Гора; животноводческий комплекс КРС на 1500 голов расположен в д. Ивановский Остров.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Предприятие успешно развивается. В рамках реализации приоритетного национального проекта на базе предприятия было построено 2 животноводческих комплекса на 960 голов КРС с новой прогрессивной технологией беспривязного содержания скота, введен в эксплуатацию после реконструкции доильный зал. Среднесписочная численность занятых на предприятии составляет 154 чел.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2009 г. на территории поселения осуществляет свою деятельность предприятие ООО «Рассвет Плюс».Вид деятельности – производство мяса и мясных субпродуктов, свиноводство. Мощность первой очереди строительства комплекса составляет 6 тыс. голов. Объем отгруженный продукции предприятия составляет в среднем 2,5 тыс. т. В настоящее время расширяется ассортимент производимой сельхозпродукции - промышленное производство мяса (свинины).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Промышленный комплекс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Промышленные предприятияотносятся к пищевой промышленности (производство молочных продуктов, хлебопекарня).На базе сельскохозяйственных предприятий также имеются пилорамы, используемые для собственных нужд и механические мастерские сельхозтехники.На территории поселения ведется добыча общераспространенных полезных ископаемых (песок) для обеспечения местных нужд.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Туристско-рекреационный комплекс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Территория МО Староладожское сельское поселение уникальна по наличию памятников истории, культуры и архитектуры. В перспективе предполагается использование данного потенциала для развития туристско-рекреационного комплекса,который может стать важнейшим экономическим фактором развития поселения. В настоящее время село Старая Ладога посещает большое количество экскурсантов на автобусах, личном транспорте. В последнее время стал популярен велотуризм. В д. Сельцо-Горка проводятся строительно-восстановительные работы комплекса базы отдыха Союза художников. В д. Чернавино планируется начать строительство женского скита при храме Василия Кесарийского. В перспективе предполагается дальнейшее развитие туристско-рекреационной инфраструктуры, в том числе строительство туристического кемпинга для авто- и велотуристов с развитием придорожного туристского сервиса в д. Княщина, что позволит создать дополнительно более 20 рабочих мест.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Историко-архитектурный и археологический музей-заповедник «Старая Ладога» – объект исторического и культурного наследия федерального (общероссийского) значения и его ядро – Староладожская крепость является ключевой достопримечательностью с. Старая Ладога и всего Волховского муниципального района, и поэтому выступает основным объектом культурно-познавательного туризма на территории поселения.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Жилищный фонд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Общая площадь жилищного фонда на территории МО Староладожское сельское поселение составила 53,33 тыс. кв. м, в том числе по видам застройки жилой фонд распределяется следующим образом: 21,2 % приходится на индивидуальные жилые дома (11,31 тыс.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78,8 % – многоквартирные дома (42,02 тыс.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Муниципальный жилищный фонд составляет около 18 % (9,55 тыс.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Средний уровень износа жилищного фонда по данным паспорта поселения составляет 30 %.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Уровень обеспеченности населения жилищным фондом составляет около 20,5 кв. м/чел. С учетом значительного числа сезонного населения, имеющего в собственности жилье и заброшенного жилья (что типично для современной сельской местности), показатель обеспеченности жилищным фондом постоянного населения можно считать более низким.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данным паспорта поселения, площадь ветхого жилищного фонда составляет 860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(45 квартир, в которых проживает 101 человек). Данный жилищный фонд требует капитального ремонта. Потенциальным источником увеличения ветхого и аварийного жилья в настоящее время являются ветхие деревянные дома.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Транспортная инфраструктура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 Староладожское сельское поселение располагается в зоне влияния ответвлений двух международных транспортных коридоров: «Транссиб» и «Север-Юг», представленных автомобильными дорогами федерального значения Р-21 «Кола» Санкт-Петербург – Петрозаводск – Мурманск – Печенга – граница с Королевством Норвегия и А-114 Вологда – Тихвин – автомобильная дорога Р-21 «Кола», а также магистральной железнодорожной линией Санкт-Петербург – Волховстрой – Петрозаводск – Мурманск.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Автомобильные пути сообщения и, следовательно, автомобильный транспорт играет главенствующую роль в реализации пассажирских и грузовых перевозок сельского поселения, поскольку магистральная железнодорожная линия проходит на значительном удалении от населенных пунктов, а единственный остановочный пункт на территории муниципального образования не используется для пассажирского сообщения.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Река Волхов, служащая центральной планировочной осью поселения, судоходна, однако, организованные водные пассажирские перевозки на территории муниципального района не производятся.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функционирования и показатели работы транспортной инфраструктуры по видам транспорта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Автомобильные дороги и автотранспорт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Транспортное обслуживание сельского поселения ориентировано преимущественно на автомобильные дороги регионального или межмуниципального значения Зуево – Новая Ладога и Волхов – Бабино – Иссад, проходящие в одном коридоре в направлении с юга на север по противоположным берегам р. Волхов и имеющие достаточно удобные выходы на федеральные автодороги, ограничивающие поселение с северо- и юго-западной стороны.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Транспортный каркас поселения дополняют автомобильные дороги местного значения: Старая Ладога – Кисельня, Волхов – Княщина, Старая Ладога – Трусово и Старая Ладога – Местовка, осуществляющие связи поселения с соседними муниципальными образованиями, а также обеспечивающие выход на внешние автодороги. Кроме того, на рассматриваемой территории имеется ряд дорог местного значения (на балансе поселения), обеспечивающих подъезд от основных транспортных коммуникаций к населенным пунктам.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Эксплуатационная длина автомобильных дорог общего пользования составляет 62,2 км, в том числе с твердым покрытием – 55,0 км или 88 %. Плотность автомобильных дорог с твердым покрытием при общей площади территории поселения 147,2 кв. км составляет 374 км/1000 кв. км. В то же время 6 населенных пунктов – деревни Велеша, Извоз, Лопино, Межумошье, Подол, Сельцо-Горка – не имеют постоянной связи с сетью автомобильных дорог общего пользования с твердым покрытием.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2.5.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Перечень автомобильных дорог и их характеристики</w:t>
      </w:r>
      <w:r w:rsidDel="00000000" w:rsidR="00000000" w:rsidRPr="00000000">
        <w:rPr>
          <w:rtl w:val="0"/>
        </w:rPr>
      </w:r>
    </w:p>
    <w:tbl>
      <w:tblPr>
        <w:tblStyle w:val="Table9"/>
        <w:tblW w:w="10236.0" w:type="dxa"/>
        <w:jc w:val="center"/>
        <w:tblBorders>
          <w:top w:color="000000" w:space="0" w:sz="4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584"/>
        <w:gridCol w:w="3642"/>
        <w:gridCol w:w="1134"/>
        <w:gridCol w:w="993"/>
        <w:gridCol w:w="1842"/>
        <w:gridCol w:w="1132"/>
        <w:gridCol w:w="909"/>
        <w:tblGridChange w:id="0">
          <w:tblGrid>
            <w:gridCol w:w="584"/>
            <w:gridCol w:w="3642"/>
            <w:gridCol w:w="1134"/>
            <w:gridCol w:w="993"/>
            <w:gridCol w:w="1842"/>
            <w:gridCol w:w="1132"/>
            <w:gridCol w:w="909"/>
          </w:tblGrid>
        </w:tblGridChange>
      </w:tblGrid>
      <w:tr>
        <w:trPr>
          <w:trHeight w:val="240" w:hRule="atLeast"/>
        </w:trPr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автомобильных дорог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Протяженность, км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Техническая категория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Максимальная интенсивность, приведенных единиц в сутки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Покрытие, км</w:t>
            </w:r>
          </w:p>
        </w:tc>
      </w:tr>
      <w:tr>
        <w:trPr>
          <w:trHeight w:val="18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твердое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грунтовое</w:t>
            </w:r>
          </w:p>
        </w:tc>
      </w:tr>
      <w:tr>
        <w:trPr>
          <w:trHeight w:val="300" w:hRule="atLeast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Федерального значения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Р-21 «Кола» Санкт-Петербург – Петрозаводск – Мурманск – Печенга – граница с Королевством Норвегия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Кисельня – Хвалово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" w:hRule="atLeast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Регионального или межмуниципального значения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Зуево – Новая Ладога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4342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Волхов – Кисельня – Черноушево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3469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Волхов – Бабино – Иссад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2672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Местного значения (на балансе Ленинградской области)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Старая Ладога – Кисельня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Волхов – Княщина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Старая Ладога – Трусово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Старая Ладога – Местовка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</w:t>
            </w:r>
          </w:p>
        </w:tc>
      </w:tr>
      <w:tr>
        <w:trPr>
          <w:trHeight w:val="240" w:hRule="atLeast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Местного значения (на балансе муниципального района)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Подъезд к д. Межумошье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2,0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Подъезд к д. Подол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1,4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Подъезд к д. Княщина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0,3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Старая Ладога – Извоз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Подъезд к д. Лопино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Подъезд к д. Велеша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0,8</w:t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55,0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7,2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пересечении автомобильных дорог федеральной и региональной собственности с водными преградами насчитывается 5 мостовых переходов.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2.6.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мостовых переходов</w:t>
      </w:r>
      <w:r w:rsidDel="00000000" w:rsidR="00000000" w:rsidRPr="00000000">
        <w:rPr>
          <w:rtl w:val="0"/>
        </w:rPr>
      </w:r>
    </w:p>
    <w:tbl>
      <w:tblPr>
        <w:tblStyle w:val="Table10"/>
        <w:tblW w:w="102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4"/>
        <w:gridCol w:w="2196"/>
        <w:gridCol w:w="1948"/>
        <w:gridCol w:w="1371"/>
        <w:gridCol w:w="1304"/>
        <w:gridCol w:w="1598"/>
        <w:gridCol w:w="1195"/>
        <w:tblGridChange w:id="0">
          <w:tblGrid>
            <w:gridCol w:w="634"/>
            <w:gridCol w:w="2196"/>
            <w:gridCol w:w="1948"/>
            <w:gridCol w:w="1371"/>
            <w:gridCol w:w="1304"/>
            <w:gridCol w:w="1598"/>
            <w:gridCol w:w="1195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№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Наименование сооружения, год постройки, ближайший населенный пункт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Наименование препятствия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Длина,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погонный 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Ширина проезжей части, 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Материал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Категория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дороги</w:t>
            </w:r>
          </w:p>
        </w:tc>
      </w:tr>
      <w:tr>
        <w:trPr>
          <w:trHeight w:val="2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Р-21 «Кола» Санкт-Петербург – Петрозаводск – Мурманск – Печенга – граница с Королевством Норвегия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мост;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1983 г. постройки;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д. Кисельня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р. Елена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28,3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железобетон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</w:t>
            </w:r>
          </w:p>
        </w:tc>
      </w:tr>
      <w:tr>
        <w:trPr>
          <w:trHeight w:val="2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Кисельня – Хвалово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мост;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2002 г. постройки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р. Волхов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307,9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9,0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железобетон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</w:t>
            </w:r>
          </w:p>
        </w:tc>
      </w:tr>
      <w:tr>
        <w:trPr>
          <w:trHeight w:val="2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Зуево – Новая Ладога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мост;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р. Елена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42,0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6,0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железобетон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</w:t>
            </w:r>
          </w:p>
        </w:tc>
      </w:tr>
      <w:tr>
        <w:trPr>
          <w:trHeight w:val="2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Старая Ладога – Кисельня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мост;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р. Елена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33,8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4,0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металл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</w:t>
            </w:r>
          </w:p>
        </w:tc>
      </w:tr>
      <w:tr>
        <w:trPr>
          <w:trHeight w:val="2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Старая Ладога – Местовка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мост;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с. Старая Ладога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р. Заклюка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6,0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железобетон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Помимо указанных выше дорожных сооружений на территории населенных пунктов в створе улиц и дорог имеется 2 мостовых перехода: через р. Елена в д. Трусово и через р. Заклюка в д. Княщина.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Пути сообщения в самих населенных пунктах сельского поселения представлены поселковыми дорогами, совпадающими с направлениями внешних автомобильных дорог, улицами в жилой застройке, проездами. Кроме того, на территории поселения функционирует сеть внутренних проездов к территориям, предназначенным для ведения садового и дачного хозяйства, отдельным частям населенных пунктов, к производственным объектам, коммунально-складским территориям.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Общая протяженность улично-дорожной сети в границах населенных пунктов (без внутренних проездов) – 31,0 км, в том числе поселковых дорог – 16,5 км. В большинстве случаев состояние улично-дорожной сети не отвечает нормативным требованиям и нуждается в проведении капитального ремонта с заменой грунтового покрытия проезжей части на твердое, благоустройстве отдельных участков (тротуары, полосы озеленения, искусственное освещение). Исключение составляют поселковые дороги в селе Старая Ладога – Волховский пр. и ул. Позёмская – центральные транспортно-планировочные оси населенного пункта, имеющие усовершенствованное покрытие проезжей части (асфальтобетон) в хорошем состоянии на всем протяжении и оснащенные тротуарами с твердым покрытием.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МО Староладожское сельское поселение действует 10 пригородных автобусных маршрутов. Пассажирские перевозки осуществляет муниципальное пассажирское предприятие МУП «Волховавтосервис».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Уровень обеспеченности населения легковыми автомобилями оценивается в размере 292ед./тыс. жителей. При этом в весенне-летний и осенний периоды общее количество автомобилей значительно возрастает за счет приезжего населения.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Хранение легковых автомобилей индивидуальных владельцев осуществляется в основном на придомовых участках, а также в одноэтажных гаражах боксового типа (с. Старая Ладога, д. Ивановский Остров). В селе Старая Ладога у Дома Культуры и близ Никольского монастыря организованы открытые стоянки для временного хранения автомобилей.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Железнодорожный транспорт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восточной части сельского поселения в северо-восточном направлении проходит магистральная железнодорожная линия Санкт-Петербург – Мга – Волховстрой – Лодейное Поле – Подпорожье – Петрозаводск – Мурманск. Участок двухпутный, электрифицированный; протяженность в пределах поселения – 5,9 км. На территории муниципального образования на значительном удалении от населенных пунктов располагается остановочный пункт «135 км», который не используется для пассажирского сообщения и не обслуживается подъездными дорогами.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железнодорожной линии курсируют поезда дальнего следования, а также электропоезда пригородного сообщения (Санкт-Петербург – Свирь). Ближайшие железнодорожные станции, обеспечивающие пассажирское сообщение жителей поселения с Санкт-Петербургом, располагаются в городе Волхов («Мурманские Ворота», «Волховстрой-1», «Волховстрой-2»).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Водныйтранспорт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Несмотря на то, что река Волхов является судоходной, пригородные водные маршруты на территории муниципального района отсутствуют; в навигационный период осуществляются только транзитные рейсы теплоходов по туристическим маршрутам. В селе Старая Ладога на р. Волхов располагается пристань – зеленая стоянка для теплоходов, а также база-стоянка маломерного флота.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Транспортная доступность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Зона часовой транспортной доступности села Старая Ладога при использовании автомобиля охватывает все населенные пункты поселения.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Приемлемая 1,5 – часовая транспортная доступность административного центра муниципального района (г. Волхов) полностью обеспечивается как при использовании легкового автомобиля, так и автобуса.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Улично-дорожная сеть и внутригородской транспорт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Улично-дорожная сеть населенных пунктов представляет собой преимущественно прямоугольную планировочную схему. Связь между ними обеспечивают автодороги регионального и местного значения.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Пункты государственного технического осмотра транспортных средств на территории сельского поселения отсутствуют.Другие элементы транспортной инфраструктуры отсутствуют.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сети дорог поселения, параметры дорожного движения, оценка качества содержания дорог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Дорожное хозяйство является одним из элементов транспортной инфраструктуры, который обеспечивает свободу передвижения граждан и делает возможным свободное перемещение товаров и услуг. Наличием и состоянием сети автомобильных дорог общего пользования определяется территориальная целостность и единство экономического пространства.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Сеть муниципальных автомобильных дорог местного значения общего пользования МО Староладожское сельское поселение на 01.12.2016 г. составляет  20,08 км, из них протяженность автомобильных дорог, не отвечающих нормативным требованиям – 4,2 км. Вследствие низкого технического уровня и несоответствия параметров дорог интенсивности дорожного движения средняя скорость передвижения по некоторым из них  составляет менее 40 км/час, что приводит к ухудшению экологической обстановки в связи с увеличением  эмиссии вредных веществ.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2.7.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Переченьавтомобильных дорог местного значенияв границах населенных пунктов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 Староладожское сельское поселение</w:t>
      </w:r>
      <w:r w:rsidDel="00000000" w:rsidR="00000000" w:rsidRPr="00000000">
        <w:rPr>
          <w:rtl w:val="0"/>
        </w:rPr>
      </w:r>
    </w:p>
    <w:tbl>
      <w:tblPr>
        <w:tblStyle w:val="Table11"/>
        <w:tblW w:w="1042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2"/>
        <w:gridCol w:w="2136"/>
        <w:gridCol w:w="1770"/>
        <w:gridCol w:w="2149"/>
        <w:gridCol w:w="1048"/>
        <w:gridCol w:w="1278"/>
        <w:gridCol w:w="1498"/>
        <w:tblGridChange w:id="0">
          <w:tblGrid>
            <w:gridCol w:w="542"/>
            <w:gridCol w:w="2136"/>
            <w:gridCol w:w="1770"/>
            <w:gridCol w:w="2149"/>
            <w:gridCol w:w="1048"/>
            <w:gridCol w:w="1278"/>
            <w:gridCol w:w="1498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Общая протяженность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Покрытие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Примечание</w:t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Асфальтобетонное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Грунт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Песчано-гравийное</w:t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с.Старая Ладога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4,84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1,76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Ивановский Остров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Ивановский Остров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Трусово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0,92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0,92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Лопино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Чернавино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Извоз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1,9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1,9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Княщина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Велеша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0,28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0,28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Подол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1,19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1,19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Межумошье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0,34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0,34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Мякинкино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Ахматова Гора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д. Сельцо-Горка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0,53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0,53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20,08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14,73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Дороги в МО Староладожскоесельское поселение различаются по типу покрытия, информация о протяжённости дорог с распределением по типам покрытия представленав таблице 2.8.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2.8.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Состав дорог по типам покрытия</w:t>
      </w:r>
      <w:r w:rsidDel="00000000" w:rsidR="00000000" w:rsidRPr="00000000">
        <w:rPr>
          <w:rtl w:val="0"/>
        </w:rPr>
      </w:r>
    </w:p>
    <w:tbl>
      <w:tblPr>
        <w:tblStyle w:val="Table12"/>
        <w:tblW w:w="104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7"/>
        <w:gridCol w:w="4393"/>
        <w:gridCol w:w="2605"/>
        <w:gridCol w:w="2606"/>
        <w:tblGridChange w:id="0">
          <w:tblGrid>
            <w:gridCol w:w="817"/>
            <w:gridCol w:w="4393"/>
            <w:gridCol w:w="2605"/>
            <w:gridCol w:w="2606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Тип покрытия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Протяженность, км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Долевой состав,%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Асфальтобетонное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6,07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29%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Смешанное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(асфальтобетонное / железобетонное)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Железобетонное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Грунтовое (неусовершенствованное)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Песчано-гравийное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14,73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71%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20,08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70955" cy="3169920"/>
            <wp:effectExtent b="0" l="0" r="0" t="0"/>
            <wp:docPr id="55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3169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Рисунок 2.4 – Долевое распределение по типам покрытия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Механизированную уборку дорог регионального значения осуществляет ООО «Рем СЭД». Механизированная уборка дорог местного значения осуществляетсяна основании договоров, заключаемых с организациями и индивидуальными предпринимателями.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состав работ входит: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муниципальных автомобильных дорог и тротуаров, включающие в себя работы с учётом сезонных условий по уходу за дорожными одеждами, полосой отвода, земляного полотна, системой водоотвода, дорожными сооружениями – элементами обустройства дорог; организации и безопасности движения и прочие работы, в результате которых поддерживается транспортно-эксплуатационное состояние дорог, тротуаров и дорожных сооружений в соответствии с действующей нормативной документацией;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Борьба с зимней скользкостью с уборкой снежных валов с обочин;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автобусных остановок и прилегающей к остановкам территории;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Нанесение вновь и восстановление изношенной горизонтальной разметки;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в чистоте и порядке стоянок автомобилей (парковок);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перекрестков, пешеходных переходов, индикаторов пешеходных переходов, а также подъездных дорог к пожарным водоёмам и площадок перед ними.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Монтаж/демонтаж искусственных неровностей для принудительного снижения скорости по соответствующему распоряжению Заказчика;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Работы по содержанию, монтажу (установке) и демонтажу дорожных знаков в соответствии со схемой установки дорожных знаков предоставленной Заказчиком.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Проверка качества выполнения работ осуществляется по согласованному графику, с составлением итогового акта оценки качества содержания муниципальных автодорог в соответствии с утвержденными критериями.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Анализ состава парка транспортных средств и уровня автомобилизации в поселении, обеспеченность парковками (парковочными местами)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Автомобильный парк в МО Староладожское сельское поселение преимущественно состоит из легковых автомобилей, в подавляющем большинстве принадлежащих частным лицам. Согласно Приложению №2 данные о составе парка транспортных средств поселения отсутствуют. В дальнейших расчетах будет использовано усредненное количество транспортных средств, рассчитанное на основании мониторинга по схожим поселениям Ленинградской области.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2.9.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Парк транспортных средствВолховского района</w:t>
      </w:r>
      <w:r w:rsidDel="00000000" w:rsidR="00000000" w:rsidRPr="00000000">
        <w:rPr>
          <w:rtl w:val="0"/>
        </w:rPr>
      </w:r>
    </w:p>
    <w:tbl>
      <w:tblPr>
        <w:tblStyle w:val="Table13"/>
        <w:tblW w:w="1045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1"/>
        <w:gridCol w:w="6662"/>
        <w:gridCol w:w="2693"/>
        <w:tblGridChange w:id="0">
          <w:tblGrid>
            <w:gridCol w:w="1101"/>
            <w:gridCol w:w="6662"/>
            <w:gridCol w:w="2693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Общее количество транспортных средств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27407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2.10.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уровня автомобилизации населения МО Староладожское сельское поселение</w:t>
      </w:r>
      <w:r w:rsidDel="00000000" w:rsidR="00000000" w:rsidRPr="00000000">
        <w:rPr>
          <w:rtl w:val="0"/>
        </w:rPr>
      </w:r>
    </w:p>
    <w:tbl>
      <w:tblPr>
        <w:tblStyle w:val="Table14"/>
        <w:tblW w:w="1045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1"/>
        <w:gridCol w:w="6662"/>
        <w:gridCol w:w="2693"/>
        <w:tblGridChange w:id="0">
          <w:tblGrid>
            <w:gridCol w:w="1101"/>
            <w:gridCol w:w="6662"/>
            <w:gridCol w:w="2693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1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Общая численность населения МО, тыс. 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2,466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1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автомобилей у населения, ед.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1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Уровень автомобилизации населения, ед./1000 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292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МО Староладожскоесельское поселение имеется парковка на ул. Поземская (≈20-25 мест) и на пр. Волховский (≈10 мест).Хранение прочего личного автомобильного транспорта в пределах индивидуальной жилой застройки осуществляется на приусадебных участках.Временное хранение транспортных средств также осуществляется на дворовых территориях жилых комплексов.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работы транспортных средств общего пользования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МО Староладожское сельское поселение действует 10 пригородных автобусных маршрутов.Пассажирские перевозки осуществляет муниципальное пассажирское предприятие МУП «Волховавтосервис».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Также на территории поселения действует сеть школьных маршрутов, осуществляющих подвоз учащихся из села Старая Ладога в школы городов Волхов и Новая Ладога, а также учащихся из деревень Ивановский Остров, Чернавино и Местовка в МОБУ «Староладожская средняя общеобразовательная школа».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Протяженность автомобильных дорог с автобусным сообщением составляет 37,3 км. Из 17 населенных пунктов сельского поселения только 5 охвачены автобусным сообщением – с. Старая Ладога, д. Ивановский Остров, д. Княщина, д. Обухово, д. Чернавино. Часть территории жилой застройки деревень Ахматова Гора, Балкова Гора и Извоз располагаются в зоне нормативной пешеходной доступности остановок общественного транспорта (800 м).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Таким образом, в неблагоприятной ситуации с точки зрения транспортной доступности при использовании общественного транспорта находятся в основном населенные пункты с немногочисленным населением (10 % от общей численности постоянного населения поселения).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условий пешеходного и велосипедного передвижения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Улично-дорожная сеть внутри населенных пунктов, как правило, неблагоустроена. Требуется формирование пешеходных тротуаров (при наличии технической возможности), необходимых для упорядочения движения пешеходов.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селе Старая Ладога пешеходные тротуары существуют вдоль Волховского проспекта (2,2 км.), ул. Никольской (430 м.), ул. Поземской (550 м.) и ул. Советской (70 м.). Общая протяженность составляет 3250 м.Специализированные дорожки для велосипедного передвижения на территории сельского поселения предусмотрены в селе Старая Ладога(4,8 км.), а также вдоль дорогЗуево – Новая Ладога(11,4км.);Волхов – Бабино – Иссад (6,7км.); Старая Ладога – Кисельня(7,3км.); Старая Ладога – Трусово(6 км.).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настоящее времядвижение велосипедистов в населенных пунктах осуществляется в соответствии с требованиями ПДД по дорогам общего пользования.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7dp8vu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движения грузовых транспортных средств, оценка работы транспортных средств коммунальных и дорожных служб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Предприятия, осуществляющие грузовыеперевозки на территории МО Староладожскоесельское поселение:это два сельскохозяйственных предприятия, в основном специализирующихся на производстве молока, мяса и племенном выращивании молодняка: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АО «Волховское»;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ООО «Рассвет Плюс».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связи с отсутствием обходных направлений населенных пунктов, расположенных на автомобильной дороге Зуево – Новая Ладога, все транзитные транспортные потоки, в том числе и грузовые, проходят по территории жилой застройки, что создает неблагоприятные условия по шумовому режиму, отрицательно сказывается на безопасности движения и на состоянии окружающей среды.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Механизированная уборка.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Механизированную уборку дорог регионального значения осуществляет ООО « Рем СЭД»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Механизированная уборка дорог местного значения осуществляетсяна основании договоров, заключаемых с организациями и индивидуальными предпринимателями.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Ручная уборка.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Уборка улиц в летнее и зимнее время производится с использованием ручного труда. На территории МОСтароладожское сельское поселение придомовые территории убирают дворники ООО «Управляющая компания ЖКХ Волховского муниципального района».Остальная территория поселения убирается дворниками,с которыми администрация заключает договоры подряда.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rdcrjn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Анализ уровня безопасности дорожного движения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безопасности дорожного движения.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настоящее время решение проблемы обеспечения безопасности дорожного движения является одной из важнейших задач.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итогам 2016 года на территории всего Волховского района зарегистрировано 1000 дорожно-транспортных происшествия. Подробная информация в таблице 2.11.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2.11.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дорожной ситуации</w:t>
      </w:r>
      <w:r w:rsidDel="00000000" w:rsidR="00000000" w:rsidRPr="00000000">
        <w:rPr>
          <w:rtl w:val="0"/>
        </w:rPr>
      </w:r>
    </w:p>
    <w:tbl>
      <w:tblPr>
        <w:tblStyle w:val="Table15"/>
        <w:tblW w:w="104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9"/>
        <w:gridCol w:w="4251"/>
        <w:gridCol w:w="2605"/>
        <w:gridCol w:w="2606"/>
        <w:tblGridChange w:id="0">
          <w:tblGrid>
            <w:gridCol w:w="959"/>
            <w:gridCol w:w="4251"/>
            <w:gridCol w:w="2605"/>
            <w:gridCol w:w="2606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Показатель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Количественный показатель по Волховскомурайону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Количественный показатель по МО Староладожское сельское поселение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 ДТП, в том числе: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вине водителей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вине пешеходов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 погибло людей, в том числе: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Детей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Ранено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 них детей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7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Пешеходов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уровня негативного воздействия транспортной инфраструктуры на окружающую среду, безопасность и здоровье населения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 Староладожское сельское поселение расположено в климатической зоне II B, с большой повторяемостью комфортных погод. Территория отличается высокой циркуляцией атмосферы, что способствует быстрому рассеиванию вредных примесей в атмосфере. В целом, по метеорологическим параметрам территория поселка относится к зоне умеренного потенциала загрязнения атмосферы (по классификации Главной геофизической обсерватории имени А. И. Воейкова).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Состояние окружающей среды удовлетворительное. На территории поселения отсутствуют крупные промышленные объекты, которые могли бы вносить существенный вклад в загрязнение атмосферного воздуха. Основными локальными источниками загрязнения атмосферы являются предприятия животноводства, автомобильный транспорт, индивидуальные источники отопления.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МО Староладожское сельское поселение расположены три действующие фермы, в санитарно-защитные зоны которых попадает часть жилой застройки в следующих населенных пунктах: д. Ивановский Остров, д. Велеша, д. Подол, д. Балкова Гора, д. Местовка и д. Зелёная Долина.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Рассмотрим отдельные характерные факторы, неблагоприятно влияющие на здоровье.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Загрязнение атмосферы. Выбросы в воздух дыма и газообразных загрязняющих веществ (диоксид азота (NO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диоксид серы (SO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и озон (О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)) приводят вредным проявлениям для здоровья, особенно к респираторным аллергическим заболеваниям.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Воздействие шума. Автомобильный, железнодорожный и воздушный транспорт, служит главным источником бытового шума. Приблизительно 30% населения России подвергается воздействию шума от автомобильного транспорта с уровнем выше 55 дБ. Это приводит к росту риска сердечно-сосудистых и эндокринных заболеваний. Воздействие шума влияет на познавательные способности людей, мотивацию, вызывает раздражительность.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Снижение двигательной активности. Исследования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сердечно-сосудистые заболевания, инсульт, диабет типа II, ожирение, некоторые типы рака, остеопороз и вызывают депрессию.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Учитывая сложившуюся планировочную структуру и характер дорожно – 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Отсутствие участков дорог с интенсивным движением особенно в районах жилой застройки, где проходят в основном внутри квартальные дороги, прохождение маршрутов грузового автотранспорта в южной и западной части поселения без захода в жилую зону,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периоды изменения направления ветра.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Учитывая сравнительно высокий уровень автомобилизации населения, 292 ед. ТС/1000 человек, немаловажным является снижение уровня двигательной активности.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пункта. Необходимо развивать инфраструктуру, ориентированную на сезонное использование населением велосипедного транспорта и пешеходного движения (при наличии технической возможности).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lnxbz9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 существующих условий и перспективы развития и размещения транспортной инфраструктуры поселения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Оснащенное развитыми путями сообщения, сельское поселение имеет достаточно выгодное транспортно-географическое положение в Волховскоммуниципальном районе. На территории поселения есть возможности для дальнейшего развития автомобильного транспорта, а также восстановления былых кондиций водного транспорта.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Имеющаяся сеть автомобильных дорог обеспечивает транспортные связи поселения с районным и областным центром, с соседними поселениями. Плотность автодорожной сети на территории поселения достаточно высокая  374км./1000 кв. км. В то же время 6 населенных пунктов – деревни Велеша, Извоз, Лопино, Межумошье, Подол, Сельцо-Горка – не имеют постоянной связи с сетью автомобильных дорог общего пользования с твердым покрытием.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Значительная доля дорог характеризуются неудовлетворительным техническим состоянием и требует капитального ремонта.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Более 90 % населения проживает в зонах благоприятной транспортной доступности центра поселения. Практически все населенные пункты обслуживаются общественным пассажирским транспортом.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Улицы и проезды в населенных пунктах поселения в основном имеют грунтовое покрытие, за исключением трасс федеральной и региональных дорог, проходящих по их территории. Состояние улиц и дорог является удовлетворительным, но для создания благоприятных условий жизнедеятельности населения требуется устройство на них твердого покрытия.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Проектом СТП Волховского муниципального района на территории поселения предусматривается реконструкция существующей автодорожной сети, а также строительство новых автодорог. Это выражается в следующих мероприятиях: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Реконструкция участка автомобильной дороги федерального значения Р-21 «Кола» Санкт-Петербург – Петрозаводск – Мурманск с установкой барьерного ограждения на км. 95+980 – км 178+724.  Протяженность реконструируемого участка в границах сельского поселения – 4,6 км. 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Реконструкция автомобильной дороги регионального или межмуниципального значения Волхов – Бабино – Иссад (4,4 км) по параметрам II технической категории.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Строительство обхода села Старая Ладога на автодороге Зуево – Новая Ладога общей протяженностью 9,6 км, II технической категории. На пересечении проектируемого обхода с рекой Елена предусматривается строительство мостового перехода.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Реконструкция автомобильных дорог местного значения (на балансе Ленинградской области) по параметрам IV технической категории с устройством асфальтобетонного покрытия на всей протяженности: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0" w:hanging="425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Старая Ладога – Кисельня (6,1 км);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0" w:hanging="425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Старая Ладога – Местовка (4,7 км);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0" w:hanging="425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Волхов – Княщина (1,8 км);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0" w:hanging="425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Старая Ладога – Трусово (6,0 км).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0" w:firstLine="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улучшения транспортного обслуживания населения в соответствии с планами социально-экономического развития Волховского муниципального района предусматривается реконструкция автомобильных дорог общего пользования местного значения с заменой грунтового покрытия проезжей части на твердое: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Подъезд к д. Подол (1,4 км);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Подъезд к д. Княщина (0,3 км);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Подъезд к д. Лопино (0,7 км);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Старая Ладога – Извоз (1,1 км).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Проектом Генерального плана предлагается: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Реконструкция автомобильной дороги местного значения Подъезд к д. Межумошье на участке от проектируемого обхода села Старая Ладога (0,9 км). С учетом расширения границ деревни и интенсивного освоения ее территорий под индивидуальное жилищное строительство предусматривается организация второго выхода на планируемый обход с соответствующим строительством поселковой дороги (протяженность 0,9 км).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Приведение в нормативное состояние существующего подъезда к деревне Велеша (с юго-западной стороны от населенного пункта) протяженностью 0,7 км по параметрам автомобильной дороги местного значения V технической категории.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расчетный срок протяженность автомобильных дорог общего пользования составит – 81,8 км, в том числе федерального значения – 24,1 км; регионального или межмуниципального значения – 32,1 км, местного (на балансе Ленинградской области) – 18,6 км, местного (на балансе Волховского муниципального района) – 7,0 км.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bookmarkStart w:colFirst="0" w:colLast="0" w:name="_35nkun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нормативно-правовой базы, необходимой для функционирования и развития транспортной инфраструктуры поселения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Основными документами, определяющими порядок функционирования и развития транспортной инфраструктуры, являются: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Градостроительный кодекс Российской Федерации от 29.12.2004 № 190-ФЗ (ред. от 03.07.2016) (с изм. и доп., вступ. в силу с 01.09.2016);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Воздушный кодекс Российской Федерации от 19.03.1997 № 60-ФЗ(ред. от 06.07.2016);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Федеральный закон от 08.11.2007 № 257-ФЗ (ред. от 15.02.2016)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Федеральный закон от 10.12.1995 № 196-ФЗ  «О безопасности дорожного движения» (ред. от 03.07.2016 с изменениями, вступившими в силу с 15.07.2016);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Федеральный закон от 10.01.2003 № 17-ФЗ (ред. от 03.07.2016) «О железнодорожном транспорте в Российской Федерации»;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Федеральный закон от 10.01.2002 г. № 7-ФЗ «Об охране окружающей среды» (в ред. от 03.07.2016);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Постановление Правительства РФ от 23.10.1993 № 1090 (ред. от 10.09.2016) «О Правилах дорожного движения»;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Государственный стандарт РФ ГОСТ Р 50597-93 «Автомобильные дороги и улицы. Требования к эксплуатационному состоянию, допустимому по условиям обеспечения безопасности дорожного движения».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Постановление Главного государственного санитарного врача РФ от 25.09.2007 № 74 Санитарные правила СанПиН 2.2.1/2.1.1.1200-03 «Санитарно-защитные зоны и санитарная классификация предприятий, сооружений и иных объектов»;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Генеральный план МО Староладожскоесельское поселение.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«Состояние окружающей среды Ленинградской области» Администрация Ленинградской области Комитет по природным ресурсам и охране окружающей природной среды 2016 г.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Средства массовой информации (интернет-сайты администраций муниципальных образований и т.д.).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Таким образом, следует отметить, что на федеральном и региональном уровне нормативно-правовая база необходимая для функционирования и развития транспортной инфраструктуры сформирована.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соответствии с частью 2 статьи 5 Федерального законаот 29 декабря 2014 года №456-ФЗ «О внесении изменений в градостроительный кодекс Российской Федерации и отдельные законодательные акты Российской Федерации», необходимо разработать и утвердить программу комплексного развития транспортной инфраструктуры поселения.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соответствии с Федеральным закономот 6 октября 2003 года №131-ФЗ «Об общих принципах местного самоуправления в Российской Федерации»(в ред. от 03.07.2016 г.), а также п. 8 статьи 8 от 29 декабря 2004 года №190-ФЗ«Градостроительного кодекса Российской Федерации»(в ред. 03.07.2016г.), разработка и утверждение программ комплексного развития транспортной инфраструктуры поселений, городских округов, требования к которым устанавливаются Правительством Российской Федерации входит в состав полномочий органов местного самоуправления.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соответствии с п. 27 статьи 1от 29 декабря 2004 года №190-ФЗ «Градостроительного кодекса Российской Федерации»(в ред. 03.07.2016г.) программы комплексного развития транспортной инфраструктуры поселения, городского округа - документы, устанавливающие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Программы комплексного развития транспортной инфраструктуры поселения, городского округа 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Программа позволит обеспечить: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поселка;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транспортной инфраструктуры, сбалансированное с градостроительной деятельностью;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условия для управления транспортным спросом;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условия для пешеходного и велосипедного передвижения населения;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эффективность функционирования действующей транспортной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ksv4uv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финансирования транспортной инфраструктуры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Финансирование работ по содержанию и ремонту улично-дорожной сети на территории МО Староладожскоесельское поселение, из муниципального, областного бюджета в виде субсидий в долевом соотношении, а также за счет средств инвесторов.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и ремонт муниципальных дорог осуществляется по договорам, заключаемым по результатам проведения аукционов согласно титульному списку благоустройства МО Староладожскоесельское поселение, капитальный ремонт дорог выполняется в плановом порядке на основании договоров, заключенным по результатам проведения аукционов в объёме выделенных денежных средств.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Общий объем финансирования, необходимый для реализации мероприятий Программы на весь расчетный срок, составляет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449 441 250рублей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в том числе по годам: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2017 год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1 011 250рублей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2018 год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20 380 000 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2019 год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20 480 000 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2020 год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19 580 000 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2021 год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19 580 000 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2022 по 2026 годы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105 936 000 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2027 по 2031 годы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131 237 000 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2032 по 2033 годы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131 237 000 рублей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Указанные в настоящей Программе средства, необходимые на реализацию мероприятий Программы, рассчитаны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улично-дорожной сети.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самоуправления поселения должны быть сконцентрированы на решении посильных задач на доступной финансовой основе (содержание, текущий ремонт дорог).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Расходы на реализацию Программы представлены в пункте 5 Программы. Объемы финансирования муниципальной программы носят прогнозный характер и подлежат уточнению в установленном порядке.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4sinio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426" w:right="0" w:hanging="426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bookmarkStart w:colFirst="0" w:colLast="0" w:name="_2jxsxqh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ТРАНСПОРТНОГО СПРОСА, ИЗМЕНЕНИЯ ОБЪЕМОВ И ХАРАКТЕРА ПЕРЕДВИЖЕНИЯ НАСЕЛЕНИЯ И ПЕРЕВОЗОК ГРУЗОВ НА ТЕРРИТОРИИ ПОСЕЛЕНИЯ</w:t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социально-экономического и градостроительного развития поселения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Проведя анализ рисунка 2.3, а также согласно данным Администрации, к расчетному сроку прогнозируется следующая демографическая ситуация (рисунок 3.1).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85765" cy="3056890"/>
            <wp:effectExtent b="0" l="0" r="0" t="0"/>
            <wp:docPr id="54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056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Рисунок 3.1 – Изменение численности населения к расчетному сроку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Определение перспективной численности населения необходимо для расчета объемов жилищного строительства, сети объектов социальной инфраструктуры на первую очередь и на расчетный срок и для определения перечня предлагаемых мероприятий по обеспечению населения основными объектами обслуживания.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Перспективная численность населения определяется с учетом таких факторов, как сложившийся уровень рождаемости и смертности, величина миграционного сальдо и ожидаемые тренды изменения этих параметров. Кроме демографических тенденций последнего времени, учитывается также совокупность факторов, оказывающих влияние на уровень социально-экономического развития.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Варианты прогнозов составлялись только для постоянного зарегистрированного населения сельского поселения, численность постоянного незарегистрированного населения и сезонного населения оценивается отдельно.Основные показатели прогноза численности населения МО Староладожское сельское поселение на период до 2033 года представлен в таблице 3.1.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3.1.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возрастной структуры постоянного населения</w:t>
      </w:r>
      <w:r w:rsidDel="00000000" w:rsidR="00000000" w:rsidRPr="00000000">
        <w:rPr>
          <w:rtl w:val="0"/>
        </w:rPr>
      </w:r>
    </w:p>
    <w:tbl>
      <w:tblPr>
        <w:tblStyle w:val="Table16"/>
        <w:tblW w:w="911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7"/>
        <w:gridCol w:w="1332"/>
        <w:gridCol w:w="1566"/>
        <w:gridCol w:w="1559"/>
        <w:gridCol w:w="1578"/>
        <w:tblGridChange w:id="0">
          <w:tblGrid>
            <w:gridCol w:w="3077"/>
            <w:gridCol w:w="1332"/>
            <w:gridCol w:w="1566"/>
            <w:gridCol w:w="1559"/>
            <w:gridCol w:w="1578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Показатель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Ед. измер.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 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2023 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2033 г.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2466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2520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2550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Моложе трудоспособного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395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15,6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15,5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Трудоспособного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1480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1562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1581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62,0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Старше трудоспособного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574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24,4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22,5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Развитие экономической базы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Одной из основных задач развития сельского поселения является привлечение новых инвестиционных ресурсов в экономику. Для решения этой задачи необходимо развитие инвестиционного потенциала с использованием всех конкурентных преимуществ территории, определение приоритетных видов экономической деятельности и определение земельных участков для перспективного освоения.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09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качестве приоритетных видов деятельности на территории МО Староладожское сельское поселение приняты следующие: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1.Экономическое развитие: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существующего производственного потенциала, создание условий для размещения новых предприятий.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предпринимательства.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Совершенствование транспортной инфраструктуры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сельского хозяйства и лесопромышленного комплекса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туризма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Формирование благоприятного социального климата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Улучшение системы социального обеспечения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Совершенствование сферы образования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Повышение качества и доступности медицинских услуг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сферы культуры, спорта и работы с молодежью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Жилищное строительство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Улучшение состояния окружающей среды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Улучшение состояния атмосферного воздуха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Повышение качества питьевой воды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Совершенствование систем очистки сточных вод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Переработка бытовых и производственных отходов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рамках реализации приоритетного национального проекта Развитие агропромышленного комплекса и ряду региональных программ, направленных на поддержку села в перспективе в числе инвестиционных проектов будет реализовано строительство свиноводческого комплекса на 12 тыс. голов в д. Местовка (инвестор ООО «Рассвет Плюс», 30 рабочих мест).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Планируется также дальнейшее расширение производства имеющихся предприятий АО «Волховское» и ООО «Волхов-плюс»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Одним из перспективных направлений развития Волховского муниципального района является развитие туризма.Основное направление развития туристической инфраструктуры включает в себя создание комплекса туристических объектов.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Целью создания данного комплекса является формирование историко-образовательного центра древнерусской культуры, предназначенного для создания условий полноценного отдыха и ознакомления туристов с историей древней Руси на примере комплекса «Старая Ладога». А также познавательными целями – ознакомление с культурой и историческим наследием, посещение святых мест, спортивный и приключенческий туризм, оздоровительный отдых, охота, рыбная ловля и т.д.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Строительство современных объектов развлечения требует вложения крупных средств, использования высоких технологий и новых материалов. Район не располагает достаточными средствами для развития этой отрасли, поэтому основной упор сегодня делается на привлечение инвестиций в эту сферу.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Новое жилищное строительство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Стратегической целью государственной жилищной политики на территории Ленинградской области, в том числе на территории Волховского муниципального района, является формирование рынка доступного жилья, обеспечение комфортных условий проживания граждан, создание эффективного жилищного сектора. В соответствии с рекомендациями Министерства регионального развития Российской Федерации Правительство Ленинградской области разработало долгосрочную программу стимулирования жилищного строительства на территории региона.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z337ya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Средняя обеспеченность жителя Волховского муниципального района общей жилой площадью увеличится к 2023 году до 27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 человека, к 2030 году – до 30,5 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 человека.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Расчет потребности объемов нового жилищного строительства осуществлен с учетом прогнозного уровня жилищной обеспеченности в размере 32 кв. м/чел. Основной вид новой застройки – застройка индивидуальными жилыми домами (ИЖС и ЛПХ) со средним размером приусадебного участка 0,15 га, также выделена территория для малоэтажного жилищного строительства в селе Старая Ладога.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расчете объемов нового жилищного строительство осуществлена оценка убыли жилищного фонда, которая включает расчет площади жилищного фонда, подлежащего выносу из санитарно-защитных зон (расселению) в случае невозможности их сокращения Основными объектами, в санитарно-защитных зонах которых расположены жилые дома, являются свинокомплекс (попадает жилищный фонд д. Местовка, д. Зелёная Долина), комплексы крупного рогатого скота с навозохранилищами (д. Балкова Гора и д. Ивановский Остров), скотомогильник (д. Местовка). Также есть дома в санитарно-защитных зонах от кладбищ: в д. Чернавино – 2 дома, в с. Старая Ладога – 3 дома. Всего может подлежать расселению порядка 75 домов, с учетом средней площади одного жилого дома 90 м2, общая площадь жилья может оцениваться порядка 6,75 тыс. м2. Данная цифра учтена в расчете нового жилищного строительства на расчетный срок (в качестве убыли жилищного фонда), поскольку данный вопрос носит длительный по времени характер решения.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Ветхий жилищный фонд на расчетный срок подлежит капитальному ремонту. Аварийный жилищный фонд, подлежащий сносу, на территории МО Староладожское сельское поселение отсутствует.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достижения требуемого уровня жилищной обеспеченности на расчетный срок необходимо около 81,6 тыс. кв. м жилой площади. На первую очередь для повышения уровня жилищной обеспеченности до 27 кв. м/чел. требуется 68,04 тыс. кв. м жилой площади. С учетом существующей жилищной площади, объемы нового жилищного строительства рассчитаны следующим образом: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первая очередь (2017-2023 гг.)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ввод не менее 14,7 тыс. кв. м жилья (уровень среднегодового строительства составляет 1,5 тыс.кв. м или 0,6 кв. м на человека);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на период 2024-2033 гг.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ввод дополнительно не менее 20,3 тыс. кв. м жилья (уровень среднегодового строительства составит не менее 2,0 тыс.кв. м или 0,8 кв. м на человека).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Сводные расчетные показатели по расчету потребности нового жилищного строительства на расчетный срок представлены в табл. 3.2.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3.2.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Расчет объемов нового жилищного строительства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прогноз постоянного населения 2400 чел.</w:t>
      </w:r>
      <w:r w:rsidDel="00000000" w:rsidR="00000000" w:rsidRPr="00000000">
        <w:rPr>
          <w:rtl w:val="0"/>
        </w:rPr>
      </w:r>
    </w:p>
    <w:tbl>
      <w:tblPr>
        <w:tblStyle w:val="Table17"/>
        <w:tblW w:w="103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85"/>
        <w:gridCol w:w="2085"/>
        <w:gridCol w:w="1050"/>
        <w:gridCol w:w="1229"/>
        <w:tblGridChange w:id="0">
          <w:tblGrid>
            <w:gridCol w:w="5985"/>
            <w:gridCol w:w="2085"/>
            <w:gridCol w:w="1050"/>
            <w:gridCol w:w="1229"/>
          </w:tblGrid>
        </w:tblGridChange>
      </w:tblGrid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Показатели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Единица измерения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расчетный срок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 на первую очередь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Проектная численность населения на конец периода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чел.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2,52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Средняя жилищная обеспеченность на конец периода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м/чел.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Требуемый жилищный фонд на конец периода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кв. м общей площади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81,6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68,04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Существующий жилищный фонд (в соответствии с паспортом поселения)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кв. м общей площади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53,33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53,33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Убыль жилищного фонда (жилищный фонд, подлежащий выносу из санитарно-защитных зон с расселением)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кв. м общей площади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Существующий сохраняемый жилищный фонд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кв. м общей площади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46,58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53,33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Объем нового жилищного строительства: Всего –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В среднем в год 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кв. м общей площади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35,02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14,71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1,5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Расчет требуемой площади для нового жилищного строительства, 1 вариант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Объем нового жилищного строительства, всего: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 по видам застройки: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индивидуальными жилыми домами – 70 %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малоэтажными жилыми домами – 30 %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кв. м общей площади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35,02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25,02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14,71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9,71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Средняя плотность застройки: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индивидуальными жилыми домами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малоэтажными жилыми домами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м/га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Требуемая площадь для нового строительства, всего: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 по видам застройки: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индивидуальными жилыми домами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малоэтажными жилыми домами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44,5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41,7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17,6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16,2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1,4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Расчет требуемой площади для нового жилищного строительства, 2 вариант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Объем нового жилищного строительства, всего: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 по видам застройки: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индивидуальными жилыми домами – 70 %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малоэтажными жилыми домами – 30 %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кв. м общей площади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35,02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25,02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14,71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9,71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Средняя плотность застройки: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индивидуальными жилыми домами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малоэтажными жилыми домами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м/га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Требуемая площадь для нового строительства, всего: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 по видам застройки: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индивидуальными жилыми домами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застройка малоэтажными жилыми домами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30,02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27,8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11,91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10,8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1,11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j2qqm3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обеспечения нового жилищного строительства общей площадью 35,02 тыс. кв. м в зависимости от выбранного варианта по плотности застройки на расчетный срок требуется территория площадью 30-42 га. Расчетная площадь включает потребность в улучшении жилищных условий постоянного населения поселения, в том числе населения, состоящего на очереди, а также для расселения жителей поселения, жилые дома которых могут попадать в зону запрета жилищного строительства после разработки и утверждения проектов санитарно-защитных зон от предприятий.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Проектом учтены площадки нового жилищного строительства в соответствии со Схемой территориального планирования Волховского муниципального района в селе Старая Ладога: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под освоение индивидуальной жилой застройкой: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микрорайон Стрековец, площадь участка 3,11 га;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микрорайон Барский, площадь участка 0,009 га;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для строительства двух четырехэтажных многоквартирных домов по 50 квартир – микрорайон пр. Волховский, для ООО «Волховнефтехим»;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y810tw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–под освоение малоэтажной жилой застройкой по ул. Советская.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учреждений и предприятий обслуживания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образования, здравоохранения, торговли и культурно-бытовой сферы. Необходимо создание для всего населения приемлемых условий пространственной доступности основных видов услуг, предоставляемых учреждениями социальной инфраструктуры. Это основное условие роста уровня жизни населения и создания благоприятной среды для его жизнедеятельности.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3.3.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Расчет потребности в учреждениях и предприятиях обслуживания населения</w:t>
      </w:r>
      <w:r w:rsidDel="00000000" w:rsidR="00000000" w:rsidRPr="00000000">
        <w:rPr>
          <w:rtl w:val="0"/>
        </w:rPr>
      </w:r>
    </w:p>
    <w:tbl>
      <w:tblPr>
        <w:tblStyle w:val="Table18"/>
        <w:tblW w:w="10251.0" w:type="dxa"/>
        <w:jc w:val="center"/>
        <w:tblLayout w:type="fixed"/>
        <w:tblLook w:val="0000"/>
      </w:tblPr>
      <w:tblGrid>
        <w:gridCol w:w="2144"/>
        <w:gridCol w:w="1457"/>
        <w:gridCol w:w="1850"/>
        <w:gridCol w:w="1240"/>
        <w:gridCol w:w="1004"/>
        <w:gridCol w:w="1223"/>
        <w:gridCol w:w="1333"/>
        <w:tblGridChange w:id="0">
          <w:tblGrid>
            <w:gridCol w:w="2144"/>
            <w:gridCol w:w="1457"/>
            <w:gridCol w:w="1850"/>
            <w:gridCol w:w="1240"/>
            <w:gridCol w:w="1004"/>
            <w:gridCol w:w="1223"/>
            <w:gridCol w:w="1333"/>
          </w:tblGrid>
        </w:tblGridChange>
      </w:tblGrid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обслуживания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Единица измерения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Нормативный документ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норматива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Требуемая емкость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Сохраняемая емкость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Новое строительство</w:t>
            </w:r>
          </w:p>
        </w:tc>
      </w:tr>
      <w:tr>
        <w:trPr>
          <w:trHeight w:val="28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образования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Детские дошкольные учреждения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85 % охват детей дошкольного возраста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118,0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Общеобразовательные школы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100 % охват детей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165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Внешкольные учреждения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10 % от общего числа школьников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76,8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</w:t>
            </w:r>
          </w:p>
        </w:tc>
      </w:tr>
      <w:tr>
        <w:trPr>
          <w:trHeight w:val="24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здравоохранения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Поликлиники, амбулатории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посещений в смену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Программа государственных гарантий оказания гражданам Российской Федерации бесплатной медицинской помощи на 2011 г.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20,1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</w:tr>
      <w:tr>
        <w:trPr>
          <w:trHeight w:val="15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Стационары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коек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Программа государственных гарантий оказания гражданам Российской Федерации бесплатной медицинской помощи на 2011 г.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</w:tr>
      <w:tr>
        <w:trPr>
          <w:trHeight w:val="20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социальной защиты населения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Дома-интернаты для престарелых, ветеранов труда и войны, платные пансионаты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место на 1000 чел. (с 60 лет)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Дома-интернаты для взрослых инвалидов с физическими нарушениями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место на 1000 чел. (с 18 лет)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Детские дома-интернаты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 на 1000 человек  (от 4 до 17 лет)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Психоневрологические интернаты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 на 1000 человек (с 18 лет)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Специализированные учреждения для несовершеннолетних, нуждающихся в социальной реабилитации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учреждение на 10 тыс. детей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Региональныеe нормативы градостроительного проектирования Ленинградской области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28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Физкультурно-спортивные сооружения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Плоскостные спортивные сооружения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га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</w:t>
            </w:r>
          </w:p>
        </w:tc>
      </w:tr>
      <w:tr>
        <w:trPr>
          <w:trHeight w:val="13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Спортивные залы общего пользования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 площади пола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Методика определения нормативной потребности субъектов Российской Федерации в объектах социальной инфраструктуры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1330</w:t>
            </w:r>
          </w:p>
        </w:tc>
      </w:tr>
      <w:tr>
        <w:trPr>
          <w:trHeight w:val="22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культуры и искусства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Клубы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посетительских мест на 1000 человек при численности населения, тыс. чел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Социальные нормативы и нормы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Сельские массовые библиотеки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ед. хранения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32,4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Объекты молодежной политики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Распоряжение Правительства Ленинградской области от 2 ноября 2010 г. №618р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</w:tr>
      <w:tr>
        <w:trPr>
          <w:trHeight w:val="22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Предприятия торговли, общественного питания и коммунально-бытового обслуживания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Магазины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кв. м торг. площади на 1000 человек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Приказ Комитета по развитию малого, среднего бизнеса и потребительского рынка Ленинградской области от 20 декабря 2010 г. № 20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486,6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1849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1160,0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689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Предприятия общественного питания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152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Бани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160" w:hRule="atLeast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Учреждения жилищно-коммунального хозяйства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Гостиницы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Кладбище традиционного захоронения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га на 1000 человек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 42.13330.2011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Выбытие из эксплуатации существующих объектов социальной инфраструктуры в муниципальном образовании не планируется.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i7ojhp" w:id="21"/>
      <w:bookmarkEnd w:id="2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Учитывая сдержанные темпы роста демографической ситуации в поселении можно сделать вывод, что значительного изменения транспортного спроса, объемов и характера передвижения населения на территории МО Староладожское сельское поселение не планируется.Тем не менее,предполагается, что на расчетный срок уровень автомобилизации может возрасти с 292 до 350 легковых автомобилей индивидуальных владельцев на 1000 жителей. Парк легковых автомобилей составит порядка 900 автомобилей, при этом общее количество автомобилей будет значительно возрастать за счет приезжего населения, особенно в весенне-летний и осенний периоды.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повышения качества пассажирских перевозок целесообразно увеличение числа рейсов на существующих автобусных маршрутах на 25 %.Уделяется внимание поддержанию в нормативном состоянии и поэтапной ликвидации грунтовых разрывов в улично-дорожной сети населенных пунктов. Предлагается поэтапное оборудование всех улиц населенных пунктов поселения средствами наружного искусственного освещения.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этом 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xcytpi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развития транспортной инфраструктуры по видам транспорта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поселения предусматривается реконструкция существующей автодорожной сети, а также строительство новых автодорог.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Строительство обхода села Старая Ладога на автодороге Зуево – Новая Ладога общей протяженностью 9,6 км, II технической категории. Настоящим проектом уточняется трасса планируемого обхода, призванного разгрузить село Старая Ладога и д. Ивановский Остров от транзитных транспортных потоков, в том числе грузовых. Реализация данного мероприятия позволит не только создать благоприятные условия для проживания населения, но и обеспечить максимальную целостность, сохранность и неприкосновенность исторического ядра села Старая Ладога, воссоздать ремесленные и торговые улицы, организовать развитую сеть пешеходных направлений по центральным улицам населенного пункта, изолировав их от излишних потоков транспорта.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целью резервирования территории для перспективного улучшения качества автодорожных сообщений предусматривается реконструкция автомобильных дорог местного значения по параметрам IV технической категории с устройством асфальтобетонного покрытия на всей протяженности, а также реконструкция автомобильных дорог общего пользования местного значения с заменой грунтового покрытия проезжей части на твердое.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наиболее привлекательных, с точки зрения туризма, местах предлагается строительство стоянок длительного времени для автотранспорта.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Возможность активного развития водного транспорта предопределяется положением сельского поселения на судоходной реке Волхов.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учетом туристско-рекреационной направленности территории мероприятия по развитию водного транспорта должны быть ориентированы, в первую очередь, на обслуживание объектов туристического комплекса – туристические и прогулочные маршруты, парусный и водно-моторный спорт. Помимо этого, предлагается уделить особое внимание развитию транспортного обслуживания жителей поселения.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ci93xb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развития дорожной сети поселения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Учитывая экономическую ситуацию и сложившиеся условия, необходимо разработать и реализовать мероприятия по строительству новых и реконструкции существующих участков улично-дорожной сети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грузо- и пассажиропотоков, а также пешеходной доступности объектов соцкультбыта и мест приложения труда.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Реализация муниципальной программы позволитсохранить существующую сеть автомобильных дорог за счет: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качественного содержания;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осуществления контроля за перевозкой грузов;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инструментальной диагностике технического состояния автомобильных дорог и искусственных сооружений на них;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повышения качественных характеристик дорожных покрытий и безопасности дорожного движения за счет проведения целевых мероприятий по ремонту, капитальному ремонту, реконструкции автомобильных дорог;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применения новых технологий и материалов;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разработки и обновлению проектов организации дорожного движения.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Проектом Схемы территориального планирования муниципального образования Волховский муниципальный район на территории поселения предусматривается существенная реконструкция существующей автодорожной сети, а также строительство новых дорог.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результате реализации Программы планируется достижение следующих показателей: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Увеличение доли муниципальных автомобильных дорог общего пользования местного значения, соответствующих нормативным требованиям, до 100%;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автомобильных дорог общего пользования местного значения и искусственных сооружений на них в полном объеме.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Ремонт автомобильных дорог общего пользования местного значения.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Проведение паспортизация безхозяйных участков дорог.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Проектирование и строительство тротуаров в центральных частях населенных пунктов сельского поселения при наличии технической возможности.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Проектирование и строительство велосипедных дорожек при наличии технической возможности.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Существующие риски по возможности достижения прогнозируемых результатов: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whwml4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уровня автомобилизации, параметров дорожного движения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учетом прогнозируемого увеличения количества транспортных средств, без изменения пропускной способности дорог, возможно, повышение интенсивности движения на отдельных участках дорог с образованием незначительных заторов в утренние и вечерние часы.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 же для совершенствования регулирования дорожного движения на перекрестке. 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доля зеленого сигнала в цикле,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поселении на расчетный срок изменений параметров дорожного движения не прогнозируется.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Изменения плотности улично-дорожной сети зависит от изменения плотности рабочих мест и средних пассажиропотоков в автобусах.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полученному прогнозу среднее арифметическое значение плотности улично-дорожной сети с 2017 г. до 2033 г. существенно не меняется. Это означает, что, несмотря на рост автомобильных потоков, нет потребности в увеличении плотности улично-дорожной сети.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3.4.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изменения уровня автомобилизации и количество автомобилей у населения</w:t>
      </w:r>
      <w:r w:rsidDel="00000000" w:rsidR="00000000" w:rsidRPr="00000000">
        <w:rPr>
          <w:rtl w:val="0"/>
        </w:rPr>
      </w:r>
    </w:p>
    <w:tbl>
      <w:tblPr>
        <w:tblStyle w:val="Table19"/>
        <w:tblW w:w="104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7"/>
        <w:gridCol w:w="2952"/>
        <w:gridCol w:w="846"/>
        <w:gridCol w:w="845"/>
        <w:gridCol w:w="846"/>
        <w:gridCol w:w="845"/>
        <w:gridCol w:w="846"/>
        <w:gridCol w:w="868"/>
        <w:gridCol w:w="868"/>
        <w:gridCol w:w="868"/>
        <w:tblGridChange w:id="0">
          <w:tblGrid>
            <w:gridCol w:w="637"/>
            <w:gridCol w:w="2952"/>
            <w:gridCol w:w="846"/>
            <w:gridCol w:w="845"/>
            <w:gridCol w:w="846"/>
            <w:gridCol w:w="845"/>
            <w:gridCol w:w="846"/>
            <w:gridCol w:w="868"/>
            <w:gridCol w:w="868"/>
            <w:gridCol w:w="868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Показатель</w:t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IV ЭТАП</w:t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4" w:right="0" w:hanging="225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Численность населения МО, тыс. 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2,508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2,486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2,488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2,491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2,495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2,520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2,542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2,550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4" w:right="0" w:hanging="225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автомобилей у населения, ед.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732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790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810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867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84" w:right="0" w:hanging="225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Уровень автомобилизации населения, ед./1000 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309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352</w:t>
            </w:r>
          </w:p>
        </w:tc>
      </w:tr>
    </w:tbl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42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hanging="36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bookmarkStart w:colFirst="0" w:colLast="0" w:name="_2bn6wsx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Прогноз показателей безопасности дорожного движения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перспективе возможно ухудшение ситуации из-заследующих причин: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возрастающая мобильность населения;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массовое пренебрежение требованиями безопасности дорожного движения со стороны участников движения;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неудовлетворительное состояние автомобильных дорог;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недостаточный технический уровень дорожного хозяйства;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несовершенство технических средств организации дорожного движения.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Чтобы не допустить негативного развития ситуации,необходимо: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населенных пунктов поселения;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Повышение правового сознания и предупреждения опасного поведения среди населения, в том числе среди несовершеннолетних;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Повышение уровня обустройства автомобильных дорог общего пользования.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3.5.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показателей безопасности дорожного движения</w:t>
      </w:r>
      <w:r w:rsidDel="00000000" w:rsidR="00000000" w:rsidRPr="00000000">
        <w:rPr>
          <w:rtl w:val="0"/>
        </w:rPr>
      </w:r>
    </w:p>
    <w:tbl>
      <w:tblPr>
        <w:tblStyle w:val="Table20"/>
        <w:tblW w:w="10194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9"/>
        <w:gridCol w:w="2784"/>
        <w:gridCol w:w="830"/>
        <w:gridCol w:w="829"/>
        <w:gridCol w:w="830"/>
        <w:gridCol w:w="829"/>
        <w:gridCol w:w="830"/>
        <w:gridCol w:w="868"/>
        <w:gridCol w:w="868"/>
        <w:gridCol w:w="868"/>
        <w:tblGridChange w:id="0">
          <w:tblGrid>
            <w:gridCol w:w="659"/>
            <w:gridCol w:w="2784"/>
            <w:gridCol w:w="830"/>
            <w:gridCol w:w="829"/>
            <w:gridCol w:w="830"/>
            <w:gridCol w:w="829"/>
            <w:gridCol w:w="830"/>
            <w:gridCol w:w="868"/>
            <w:gridCol w:w="868"/>
            <w:gridCol w:w="868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Показатель</w:t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IV ЭТАП</w:t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283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автомобилей у населения, ед.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732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790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810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867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283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аварий, ед.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26" w:right="0" w:hanging="283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аварий с участием людей, ед.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в расчетный срок данные мероприятия осуществятся, то прогноз показателей безопасности дорожного движения благоприятный.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Активная разъяснительная и пропагандистская работа среди населения позволит сохранить уровень участия пешеходов в ДТП не более 1 случая в год.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qsh70q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4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09" w:right="0" w:hanging="709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Прогноз негативного воздействия транспортной инфраструктуры на окружающую среду и здоровье населения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период действия программы, не предполагается изменение структуры, маршрутов и объемов грузовых перевозок. В случае строительство автобусного парка предполагается увеличение пассажирских перевозок. Изменения центров транспортного тяготения не предвидится. Возможной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 влияние факторов, рассмотренных в п. 2.10.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 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as4poj" w:id="27"/>
      <w:bookmarkEnd w:id="2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480" w:line="276" w:lineRule="auto"/>
        <w:ind w:left="426" w:right="0" w:hanging="426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ПРИНЦИПИАЛЬНЫЕ ВАРИАНТЫ РАЗВИТИЯ ТРАНСПОРТНОЙ ИНФРАСТРУКТУРЫ И УКРУПНЕННАЯ ОЦЕНКА ПО ЦЕЛЕВЫМ ПОКАЗАТЕЛЯМ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рассмотрении принципиальных вариантов развития транспортной инфраструктуры МО Староладожское сельское поселение 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поселения.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3 сценария на вариантной основе в составе двух основных вариантов – вариант 1 (базовый) и вариант 2 (умеренно-оптимистичный) и варианта 3 (экономически обоснованный) предлагаемого к реализации с учетом всех перспектив развития поселения.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Варианты 1, 2 прогноза разработаны на основе единой гипотезы внешних условий. Различие вариантов обусловлено отличием моделей поведения частного бизнеса, перспективами повышения его конкурентоспособности и эффективностью реализации государственной политики развития.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Вариант 1 (базовый).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Предполагается сохранение инерционных трендов, сложившихся в последний период, консервативную инвестиционную политику частных компаний, ограниченные расходы на развитие компаний инфраструктурного сектора, при стагнации государственного спроса.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Также данным вариантом учитывается агрессивная внешняя среда, сложившаяся благодаря введенным санкциям и санкционной политике Европейского союза.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Вариант 2 (умеренно-оптимистичный).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МО Староладожское сельское поселение 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Сценарий характеризуется ростом экономической активности транспортных и пассажирских перевозок, увеличение деловой активности, предполагает также привлечение инвестиций.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Вариант 3 (экономически обоснованный).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территории поселения 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Сценарий предполагаетремонт, капитальный ремонт и реконструкцию автодорог МО Староладожскоесельское поселение, предполагает комплексную реализацию основных мероприятий по развитию улично-дорожной сети, предполагает рост транспортной инфраструктуры опережающими темпами, расширение индивидуального жилищного строительства, развитие инфраструктуры пассажирских перевозок.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Результаты реализации Программы определяются уровнем  достижения запланированных целевых показателей (индикаторов).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/>
          <w:pgMar w:bottom="284" w:top="567" w:left="1134" w:right="56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4.1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Целевые показатели (индикаторы) развития транспортной инфраструктуры</w:t>
      </w:r>
      <w:r w:rsidDel="00000000" w:rsidR="00000000" w:rsidRPr="00000000">
        <w:rPr>
          <w:rtl w:val="0"/>
        </w:rPr>
      </w:r>
    </w:p>
    <w:tbl>
      <w:tblPr>
        <w:tblStyle w:val="Table21"/>
        <w:tblW w:w="1559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90"/>
        <w:gridCol w:w="1276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690"/>
            <w:gridCol w:w="1276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целевого показателя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Ед. изм.</w:t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 ЭТАП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IV ЭТАП</w:t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Численность населения МО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тыс. 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2486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2488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2491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2495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2520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2542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2550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автомобилей у населения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732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790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810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867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Уровень автомобилизации населения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ед./1000 чел.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309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352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ДТП, произошедших на территории поселения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ед.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Индекс нового строительства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3,831418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7,936508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2,16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14,11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23,39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28,64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35,81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Удельный вес дорог, нуждающихся в капитальном ремонте (реконструкции)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Прирост протяженности дорог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6,13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8,06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11,2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Общая протяженность улично-дорожной сети и дорог местного значения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20,08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20,88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22,68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23,18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23,38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26,21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28,14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31,28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Обеспеченность постоянной круглогодичной связью с сетью автомобильных дорог общего пользования по дорогам с твердым покрытием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Протяженность пешеходных дорожек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3,25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Протяженность велосипедных дорожек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16,2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22,9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30,2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36,2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Обеспечение транспортного обслуживания населения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путепроводов, многоуровневых развязок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автозаправочных станций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пристаней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баз-стоянок маломерного флота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автомобильных стоянок длительного времени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капитально отремонтированных искусственных сооружений (мостов)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pxezwc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/>
          <w:pgMar w:bottom="284" w:top="567" w:left="1134" w:right="56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426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ПЕРЕЧЕНЬ МЕРОПРИЯТИЙ  (ИНВЕСТИЦИОННЫХ ПРОЕКТОВ) И ОЦЕНКА ОБЪЕМОВ И ИСТОЧНИКОВ ФИНАНСИРОВАНИЯ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Источниками финансирования мероприятий Программы являются средства бюджета МО Староладожское сельское поселение, бюджета Ленинградской области,средства предприятий автотранспортного комплекса, осуществляющих деятельность на территории муниципалитета и прочие источники финансирования, включая средства инвесторов.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Механизм реализации Программы включает в себя систему мероприятий, проводимых по обследованию, содержанию, ремонту, паспортизации автомобильных дорог общего пользования местного значения в сельском поселении, проектированию и строительству тротуаров (при наличие технической возможности), велосипедных дорожек (при наличие технической возможности),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Перечень мероприятий по ремонту дорогдля реализации Программы формируется администрацией МОСтароладожскоесельское поселение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 и реконструкции проектно-сметной документацией, разработанной на конкретный участок автомобильной дороги.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9x2ik5" w:id="29"/>
      <w:bookmarkEnd w:id="2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/>
          <w:pgMar w:bottom="284" w:top="567" w:left="1134" w:right="56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Общая Программа инвестиционных проектов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571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7"/>
        <w:gridCol w:w="3680"/>
        <w:gridCol w:w="1554"/>
        <w:gridCol w:w="1528"/>
        <w:gridCol w:w="1155"/>
        <w:gridCol w:w="1503"/>
        <w:gridCol w:w="1270"/>
        <w:gridCol w:w="1477"/>
        <w:gridCol w:w="1159"/>
        <w:gridCol w:w="1716"/>
        <w:tblGridChange w:id="0">
          <w:tblGrid>
            <w:gridCol w:w="677"/>
            <w:gridCol w:w="3680"/>
            <w:gridCol w:w="1554"/>
            <w:gridCol w:w="1528"/>
            <w:gridCol w:w="1155"/>
            <w:gridCol w:w="1503"/>
            <w:gridCol w:w="1270"/>
            <w:gridCol w:w="1477"/>
            <w:gridCol w:w="1159"/>
            <w:gridCol w:w="171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Технические параметры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Срок реализации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Финансовые затраты, в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Примечание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ВСЕГО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том числе: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Местный бюджет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Районный бюджет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Областной бюджет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Иные источники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ТРАНСПОРТНОЙ ИНФРАСТРУКТУРЫ ПО ВИДАМ ТРАНСПОРТА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Сооружение посадочной площадки вертолетов в д. Княщина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ед.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2022-2026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двух пассажирских причалов в селе Старая Ладога на реке Волхов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пристани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1,2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2017-2026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Размещение объекта обслуживания и базирования маломерного флота (базы-стоянки) местного значения на реке Волхов (класс С; вместимость – до 100 единиц).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ед.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2,3.4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ТРАНСПОРТА ОБЩЕГО ПОЛЬЗОВАНИЯ, СОЗДАНИЮ ТРАНСПОРТНО-ПЕРЕСАДОЧНЫХ УЗЛОВ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Благоустройство существующих и сооружение восьми новых остановочных пунктов с крытыми павильонами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2017-2033 гг.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284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Приобретение и установка дорожных знаков, правил дорожного движения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 ОДД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22,2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сети крупных перехватывающих стоянок (более 50 машино-мест каждая) для легковых автомобилей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стоянки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1" w:right="0" w:firstLine="121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сети крупных перехватывающих стоянок (более 50 машино-мест каждая) для туристических автобусов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стоянки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мостового переходана пересечении обхода села Старая Ладога на автодороге Зуево – Новая Ладога с рекой Елена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1ед.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72860,0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72860,0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Размещение дорожных знаков и указателей на улицах населенных пунктов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 ОДД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2018-2033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1520,0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1520,0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ИНФРАСТРУКТУРЫ ПЕШЕХОДНОГО И ВЕЛОСИПЕДНОГО ПЕРЕДВИЖЕНИЯ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велосипедных дорожек в селе Старая Ладога: вдоль основных поселковых дорог (Волховского проспекта, улиц Позёмская, Варяжская, Никольская, Культуры, Советская) с организацией выходов на внешние направления, вдоль долин рек Елена и Заклюка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4,8 км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4800,0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3600,0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Благоустройство существующих поселковых дорог, жилых улиц и проездов в границах населенных пунктов (капитальный ремонт проезжих частей с заменой грунтового покрытия на твердое, строительство тротуаров, водоотводящих лотков, полос озеленения)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Зуево – Новая Ладога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11,4 км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Дорога регионального значения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Устройство тротуаров по улице Гаражная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450,0 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 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787,5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787,5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Дорога местного значения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Волхов – Бабино – Иссад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6,7 км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Дорога регионального значения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Старая Ладога – Кисельня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7,3 км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7300,0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7300,0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Дорога регионального значения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Старая Ладога – Трусово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Дорога регионального значения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ИНФРАСТРУКТУРЫ ДЛЯ ГРУЗОВОГО ТРАНСПОРТА, ТРАНСПОРТНЫХ СРЕДСТВ КОММУНАЛЬНЫХ И ДОРОЖНЫХ СЛУЖБ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СЕТИ ДОРОГ ПОСЕЛЕНИЯ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Зимняя и летняя уборка  дорог, ямочный ремонт, подсыпка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 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201,55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201,55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Подол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1,4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Княщина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0,3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Лопино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-226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Межумошье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0,9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Велеша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селе Старая Ладога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дер.Местовка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дер.Подол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дер.Сельцо-Горка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0,3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территорияхсело Старая Ладога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этап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2017-2021 гг.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территорияхсело Старая Ладога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1,4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 деревня Межумошье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 км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 дер.Ивановский Остров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0,8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территорияхдер. Межумошье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1,3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обхода села Старая Ладога на автодороге Зуево – Новая Ладога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9,6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регионального или межмуниципального значения Волхов-Бабино – Иссад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4,4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Старая Ладога - Кисельня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6,1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Старая Ладога - Местовка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4,7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Волхов - Княщина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1,8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2,3,4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Старая Ладога - Трусово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6,0 км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2,3.4 этапы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2022-2033 гг.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ТЕХНИЧЕСКАЯ ДОКУМЕНТАЦИЯ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Ежегодная актуализация Программы комплексного развития транспортной инфраструктуры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2019-2033 гг.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7" w:right="0" w:hanging="231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Актуализация проекта схемы организации дорожного движения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шт.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2021-2033 гг.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 по источникам финансирования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23131,25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426310,0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 за весь период реализации Программы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449441,25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p2csry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hanging="491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развитию транспортной инфраструктуры по видам транспорта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584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03"/>
        <w:gridCol w:w="2110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103"/>
            <w:gridCol w:w="2110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Сооружение посадочной площадки вертолетов в д. Княщина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двух пассажирских причалов в селе Старая Ладога на реке Волхов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Размещение объекта обслуживания и базирования маломерного флота (базы-стоянки) местного значения на реке Волхов (классС; вместимость – до 100 единиц)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47n2zr" w:id="31"/>
      <w:bookmarkEnd w:id="3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развитию транспорта общего пользования и созданию транспортно-пересадочных узлов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584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03"/>
        <w:gridCol w:w="2110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103"/>
            <w:gridCol w:w="2110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Благоустройство существующих и сооружение восьми новых остановочных пунктов с крытыми павильонами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Сохраняется существующая система обслуживания населения общественным пассажирским транспортом.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o7alnk" w:id="32"/>
      <w:bookmarkEnd w:id="3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598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15"/>
        <w:gridCol w:w="2038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315"/>
            <w:gridCol w:w="2038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Приобретение и установка дорожных знаков, правил дорожного движения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сети крупных перехватывающих стоянок (более 50 машино-мест каждая) для легковых автомобилей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750,0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сети крупных перехватывающих стоянок (более 50 машино-мест каждая) для туристических автобусов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1000,0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мостового переходана пересечении обхода села Старая Ладога на автодороге Зуево – Новая Ладога с рекой Елена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72860,0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7286,0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32787,0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32787,0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Размещение дорожных знаков и указателей на улицах населенных пунктов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1520,0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400,0</w:t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79652,2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9436,0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34937,0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34937,0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3ckvvd" w:id="33"/>
      <w:bookmarkEnd w:id="3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развитию инфраструктуры пешеходного и велосипедного передвижения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598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15"/>
        <w:gridCol w:w="2038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315"/>
            <w:gridCol w:w="2038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велосипедных дорожек в селе Старая Ладога: вдоль основных поселковых дорог (Волховского проспекта, улиц Позёмская, Варяжская, Никольская, Культуры, Советская) с организацией выходов на внешние направления, вдоль долин рек Елена и Заклюка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Благоустройство существующих поселковых дорог, жилых улиц и проездов в границах населенных пунктов (капитальный ремонт проезжих частей с заменой грунтового покрытия на твердое, строительство тротуаров, водоотводящих лотков, полос озеленения)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соответствие с проектом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Зуево – Новая Ладога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Устройство тротуаров по улице Гаражная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787,5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787,5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Волхов – Бабино – Иссад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Старая Ладога – Кисельня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7300,0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424"/>
              </w:tabs>
              <w:spacing w:after="0" w:before="0" w:line="240" w:lineRule="auto"/>
              <w:ind w:left="1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Организация велосипедных дорожек вдоль автомобильной дороги Старая Ладога – Трусово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2000,0</w:t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36987,5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787,5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6800,0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6600,0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Планируемые мероприятия по развитию инфраструктуры пешеходного и велосипедного передвижения включают в себя: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проектирование и устройство тротуаров с твердым покрытием при наличии технической возможности.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структуре развития транспортного сообщения особое внимание на территории МО Староладожскоесельское поселение необходимо уделить развитию велосипедных сообщений для движения внутри поселения между населенными пунктами и местами приложения труда, а также в целях отдыха и туризма.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развитию велосипедного передвижения возможны к реализации как дополнительные: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из-за возможного отсутствия технической возможности;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из-за недостатка финансовых средств, при получении дополнительных доходов местного бюджета или появления возможности финансирования из иных источников.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ihv636" w:id="34"/>
      <w:bookmarkEnd w:id="3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развитию инфраструктуры для грузового транспорта, транспортных средств коммунальных и дорожных служб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598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15"/>
        <w:gridCol w:w="2038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315"/>
            <w:gridCol w:w="2038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2hioqz" w:id="35"/>
      <w:bookmarkEnd w:id="3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развитию сети дорог поселения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598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15"/>
        <w:gridCol w:w="2038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315"/>
            <w:gridCol w:w="2038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Зимняя и летняя уборка  дорог, ямочный ремонт, подсыпка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201,55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201,55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Подол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Княщина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Лопино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Межумошье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подъезда к деревне Велеша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селе Старая Ладога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дер. Местовка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дер. Подол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 в дер. Сельцо-Горка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территорияхсело Старая Ладога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 село Старая Ладога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8400,0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 деревня Межумошье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улиц на вновь застраиваемых территориях дер. Ивановский Остров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поселковых дорог на вновь застраиваемых территорияхдер. Межумошье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Строительство обхода села Старая Ладога на автодороге Зуево – Новая Ладога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33600,0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регионального или межмуниципального значения Волхов-Бабино – Иссад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Старая Ладога - Кисельня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12200,0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Старая Ладога - Местовка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28200,0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9400,0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9400,0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Волхов - Княщина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10800,0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3600,0</w:t>
            </w:r>
          </w:p>
        </w:tc>
      </w:tr>
      <w:t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Реконструкция автомобильной дороги местного значения Старая Ладога - Трусово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12000,0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12000,0</w:t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330201,55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201,55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16200,0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16200,0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89000,0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89000,0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89000,0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hmsyys" w:id="36"/>
      <w:bookmarkEnd w:id="3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Мероприятия по разработке технической документации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598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15"/>
        <w:gridCol w:w="2038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315"/>
            <w:gridCol w:w="2038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Ежегодная актуализация Программы комплексного развития транспортной инфраструктуры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500,0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Актуализация проекта схемы организации дорожного движения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200,0</w:t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700,0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1mghml" w:id="37"/>
      <w:bookmarkEnd w:id="3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Финансовые потребности для реализации мероприятий Программы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598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15"/>
        <w:gridCol w:w="2038"/>
        <w:gridCol w:w="1330"/>
        <w:gridCol w:w="1332"/>
        <w:gridCol w:w="1331"/>
        <w:gridCol w:w="1332"/>
        <w:gridCol w:w="1331"/>
        <w:gridCol w:w="1362"/>
        <w:gridCol w:w="1287"/>
        <w:gridCol w:w="1326"/>
        <w:tblGridChange w:id="0">
          <w:tblGrid>
            <w:gridCol w:w="3315"/>
            <w:gridCol w:w="2038"/>
            <w:gridCol w:w="1330"/>
            <w:gridCol w:w="1332"/>
            <w:gridCol w:w="1331"/>
            <w:gridCol w:w="1332"/>
            <w:gridCol w:w="1331"/>
            <w:gridCol w:w="1362"/>
            <w:gridCol w:w="1287"/>
            <w:gridCol w:w="1326"/>
          </w:tblGrid>
        </w:tblGridChange>
      </w:tblGrid>
      <w:t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инвестиционного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Объем финансирования, тыс. руб.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2022-2026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2027-2031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2032-2033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транспортной инфраструктуры по видам транспорта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транспорта общего пользования, созданию транспортно-пересадочных узлов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79652,2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22,2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9436,0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34937,0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34937,0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инфраструктуры пешеходного и велосипедного передвижения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36987,5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787,5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6800,0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6600,0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Мероприятия по развитию сети дорог поселения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330201,55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201,55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16200,0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16200,0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89000,0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89000,0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89000,0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Мероприятия по разработке технической документации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700,0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700,0</w:t>
            </w:r>
          </w:p>
        </w:tc>
      </w:tr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ИТОГО: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449441,25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1011,25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20380,0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20480,0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19580,0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19580,0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105936,0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131237,0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131237,0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grqrue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/>
          <w:pgMar w:bottom="284" w:top="567" w:left="1134" w:right="567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426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эффективности, установленных Методикой.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эффективности муниципальной программы осуществляется с использованием следующих критериев: полнота и эффективность использования средств бюджета на реализацию муниципальной программы; степень достижения планируемых значений показателей муниципальной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Расчет итоговой оценки эффективности муниципальной программы за отчетный финансовый год осуществляется в три этапа, раздельно по каждому из критериев оценки эффективности муниципальной программы: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1-й этап - расчет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оценки эффективности муниципальной программы по критерию «полнота и эффективность использования средств бюджета на реализацию муниципальной программы»;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2-й этап - расчет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оценки эффективности муниципальной программы по критерию «степень достижения планируемых значений показателей муниципальной программы»;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3-й этап - расчет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итог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итоговой оценки эффективности муниципальной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Итоговая оценка эффективности муниципальной программы (P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итог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не является абсолютным и однозначным показателем эффективности муниципальной программы. Каждый критерий подлежит самостоятельному анализу причин его выполнения (или невыполнения) при оценке эффективности реализации муниципальной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Расчет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оценки эффективности муниципальной программы по критерию «полнота и эффективность использования средств бюджета на реализацию муниципальной программы» осуществляется по следующей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743075" cy="409575"/>
            <wp:effectExtent b="0" l="0" r="0" t="0"/>
            <wp:docPr id="57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23850" cy="200025"/>
            <wp:effectExtent b="0" l="0" r="0" t="0"/>
            <wp:docPr id="56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23850" cy="200025"/>
            <wp:effectExtent b="0" l="0" r="0" t="0"/>
            <wp:docPr id="59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фактический объем бюджетных средств, направленных на реализацию муниципальной программы за отчетный год;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180975"/>
            <wp:effectExtent b="0" l="0" r="0" t="0"/>
            <wp:docPr id="58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180975"/>
            <wp:effectExtent b="0" l="0" r="0" t="0"/>
            <wp:docPr id="62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плановый объем бюджетных средств на реализацию муниципальной программы в отчетном году;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5250" cy="180975"/>
            <wp:effectExtent b="0" l="0" r="0" t="0"/>
            <wp:docPr id="60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5250" cy="180975"/>
            <wp:effectExtent b="0" l="0" r="0" t="0"/>
            <wp:docPr id="61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–сумма «положительной экономии».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Интерпретация оценки эффективности муниципальной программы по критерию «полнота и эффективность использования средств бюджетов на реализацию муниципальной программы» осуществляется по следующим критериям: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муниципальная программа выполнена в полном объеме, если P1 = 100%;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муниципальная программа в целом выполнена, если 80% &lt; P1 &lt; 100%;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муниципальная программа не выполнена, если P1 &lt; 80%.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Расчет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оценки эффективности муниципальной программы по критерию «степень достижения планируемых значений показателей муниципальной программы» осуществляется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647825" cy="371475"/>
            <wp:effectExtent b="0" l="0" r="0" t="0"/>
            <wp:docPr id="63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= 1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2875" cy="180975"/>
            <wp:effectExtent b="0" l="0" r="0" t="0"/>
            <wp:docPr id="64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2875" cy="180975"/>
            <wp:effectExtent b="0" l="0" r="0" t="0"/>
            <wp:docPr id="65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исполнение i планируемого значения показателя муниципальной программы за отчетный год в процентах;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4300" cy="180975"/>
            <wp:effectExtent b="0" l="0" r="0" t="0"/>
            <wp:docPr id="6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4300" cy="180975"/>
            <wp:effectExtent b="0" l="0" r="0" t="0"/>
            <wp:docPr id="6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число планируемых значений показателей муниципальной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Исполнение по каждому показателю муниципальной программы за отчетный год осуществляется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571625" cy="409575"/>
            <wp:effectExtent b="0" l="0" r="0" t="0"/>
            <wp:docPr id="68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0025"/>
            <wp:effectExtent b="0" l="0" r="0" t="0"/>
            <wp:docPr id="6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0025"/>
            <wp:effectExtent b="0" l="0" r="0" t="0"/>
            <wp:docPr id="7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фактическое значение i показателя за отчетный год;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5275" cy="180975"/>
            <wp:effectExtent b="0" l="0" r="0" t="0"/>
            <wp:docPr id="41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5275" cy="180975"/>
            <wp:effectExtent b="0" l="0" r="0" t="0"/>
            <wp:docPr id="42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плановое значение i показателя на отчетный год.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если фактическое значение показателя превышает плановое более чем в 2 раза, то расчет исполнения по каждому показателю муниципальной программы за отчетный год осуществляется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3425" cy="180975"/>
            <wp:effectExtent b="0" l="0" r="0" t="0"/>
            <wp:docPr id="43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61975" cy="180975"/>
            <wp:effectExtent b="0" l="0" r="0" t="0"/>
            <wp:docPr id="44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Интерпретация оценки эффективности муниципальной программы по критерию «степень достижения планируемых значений показателей муниципальной программы» осуществляется по следующим критериям: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муниципальная программа перевыполнена, если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&gt; 100%;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муниципальная программа выполнена в полном объеме, если 90% &lt;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 100%;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муниципальная программа в целом выполнена, если 75% &lt;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 95% муниципальная программа не выполнена, если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 75%.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Итоговая оценка эффективности муниципальной программы осуществляется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04925" cy="342900"/>
            <wp:effectExtent b="0" l="0" r="0" t="0"/>
            <wp:docPr id="45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5275" cy="180975"/>
            <wp:effectExtent b="0" l="0" r="0" t="0"/>
            <wp:docPr id="46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5275" cy="180975"/>
            <wp:effectExtent b="0" l="0" r="0" t="0"/>
            <wp:docPr id="47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итоговая оценка эффективности муниципальной программы за отчетный год.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Интерпретация итоговой оценки эффективности муниципальной программы осуществляется по следующим критериям: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итог &gt; 100% высокоэффективная;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90% &lt; P итог &lt; 100% эффективная;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75% &lt; P итог &lt; 90% умеренно эффективная;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итог &lt; 75% неэффективная.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vx1227" w:id="39"/>
      <w:bookmarkEnd w:id="3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48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ПРЕДЛОЖЕНИЯ ПО ИНСТИТУЦИОННЫМ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реализации обоснованных решений градостроительная политика может быть признана эффективной.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ноябре 2014 года в план мероприятий («дорожную карту») «Совершенствование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6-месячный срок с даты утверждения генеральных планов. 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соответствии со статьей 26 Градостроительного кодекса РФ, реализация генерального плана городского округа или поселения осуществляется путемвыполнения мероприятий, которые предусмотрены, в том числе программами комплексного развития транспортной инфраструктуры муниципальных образований.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Следует отметить, что разработка и утверждение программ комплексного развития социальной инфраструктуры сельских поселений, по общему правилу, относится к полномочиям органов местного самоуправления муниципального района в области градостроительной деятельности (в соответствии с частью 4 статьи 14 Федерального закона от 6 октября 2003 г. № 131-ФЗ «Об общих принципах организации местного самоуправления в Российской Федерации», пунктом 4 Требований к программам комплексного развития социальной инфраструктуры поселений, городских округов, утвержденных постановлением Правительства Российской Федерации от 1 октября 2015 г. № 1050). В то же время, разработка и утверждение таких программ в отношении городских округов и поселений, по общему правилу, должна обеспечиваться органами местного самоуправления соответствующих муниципальных образований.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Программа комплексного развития транспортной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социально-экономического развития поселения, городского округа, инвестиционными программами субъектов естественных монополий, договорами о развитии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Положения Градостроительного кодекса РФ и существование отдельных Требований указывает на то, что программа комплексного развития транспортной инфраструктуры по своему статусу не идентична программе, предусматривающей мероприятия по созданию объектов местного значения в сфере транспортной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транспортнойинфраструктуры различных видов.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применение экономических мер, стимулирующих инвестиции в объекты транспортной инфраструктуры;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создания эффективной конкурентоспособной транспортной системы необходимы 3 основные составляющие: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конкурентоспособные высококачественные транспортные услуги;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создание условий для превышения уровня предложения транспортных услуг над спросом.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Развитие транспорта на территории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 Транспортная система МО Староладожскоесельское поселение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по развитию транспортной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Таким образом,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МО Староладожскоесельское поселение, повышения уровня безопасности движения, доступности и качества оказываемых услуг транспортного комплекса для населения.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fwokq0" w:id="40"/>
      <w:bookmarkEnd w:id="4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48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И КОНТРОЛЬ НАД ХОДОМ РЕАЛИЗАЦИИ ПРОГРАММЫ</w:t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200" w:line="276" w:lineRule="auto"/>
        <w:ind w:left="567" w:right="0" w:hanging="567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bookmarkStart w:colFirst="0" w:colLast="0" w:name="_1v1yuxt" w:id="41"/>
      <w:bookmarkEnd w:id="4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Ответственные за реализацию Программы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Система управления Программой и контроль над ходом ее выполнения определяется в соответствии с требованиями, определенными действующим законодательством.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Механизм реализации Программы базируется на принципах четкого разграничения полномочий и ответственности всех исполнителей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Заказчиком Программы является администрация муниципального образования Староладожскоесельское поселение. Ответственным за реализацию Программы в рамках подразделений администрации, является лицо, назначаемое постановлением главы администрации муниципального образования Староладожскоесельское поселениев соответствии с установленным порядком. При реализации Программы назначаются координаторы Программы, обеспечивающее общее управление реализацией конкретных мероприятий Программы. Координаторы Программы несут ответственность за своевременность и эффективность действий по реализации программных мероприятий, а также за достижение утвержденных значений целевых показателей, эффективности развития систем коммунальной инфраструктуры муниципального образования Староладожскоесельское поселение.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Основными функциями администрации муниципального образования Староладожскоесельское поселение по реализации Программы являются: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эффективности использования финансовых средств;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вынесение заключения по вопросу возможности выделения бюджетных средств на реализацию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реализация мероприятий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подготовка и уточнение перечня программных мероприятий и финансовых потребностей на их реализацию;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организационное, техническое и методическое содействие организациям, участвующим в реализации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обеспечение взаимодействия органов местного самоуправления и организаций, участвующих в реализации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мониторинг и анализ реализации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сбор информации о ходе выполнения производственных и инвестиционных программ организаций в рамках проведения мониторинга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осуществление оценки эффективности Программы и расчет целевых показателей и индикаторов реализации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подготовка заключения об эффективности реализации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подготовка докладов о ходе реализации Программы главе администрации муниципального образования и предложений о ее корректировке;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осуществление мероприятий в сфере информационного освещения и сопровождения реализации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рамках осуществляемых функций администрация муниципального образования Староладожскоесельское поселение подготавливает соответствующие необходимые документы для использования организациями, участвующими в реализации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Общий контроль над ходом реализации Программы осуществляет глава администрации муниципального образования Староладожскоесельскоепоселение.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Финансовое обеспечение мероприятий Программы осуществляется за счет средств бюджета муниципального образования Староладожскоесельскоепоселение, бюджета Ленинградской области и прочих источников финансирования.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транспортной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Объемы финансирования Программы за счет средств бюджета муниципального образования Староладожскоесельскоепоселение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Финансирование расходов на реализацию Программы осуществляется в порядке, установленном бюджетным процессом муниципального образования Староладожскоесельскоепоселение.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f1mdlm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200" w:line="276" w:lineRule="auto"/>
        <w:ind w:left="426" w:right="0" w:hanging="426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План график работ по реализации Программы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Сроки реализации инвестиционных проектов, включенных в Программу, должны соответствовать срокам, определенным в Программах инвестиционных проектов.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Реализация программы осуществляется поэтапно: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этап: 2017 - 2021 гг.;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этап: 2022 - 2026 гг.;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этап: 2027 - 2031 гг.;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этап: 2032 - 2033 гг.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 Ленинградской области.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u6wntf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200" w:line="276" w:lineRule="auto"/>
        <w:ind w:left="426" w:right="0" w:hanging="426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Порядок предоставления отчетности по выполнению Программы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Предоставление отчетности по выполнению мероприятий Программы осуществляется в рамках ежегодного мониторинга.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Целью мониторинга выполнения Программы является ежегодный контроль ситуации, а также анализ выполнения мероприятий по модернизации и развитию транспортной инфраструктуры, предусмотренных Программой.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Мониторинг Программы комплексного развития систем коммунальной инфраструктуры включает следующие этапы: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Периодический сбор информации о результатах выполнения мероприятий Программы, а также информации о состоянии и развитии транспортной инфраструктуры;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Анализ данных о результатах планируемых и фактически проводимых преобразований транспортной инфраструктуры.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основе результатов мониторинга выполнения Программы администрацией муниципального образования Староладожскоесельскоепоселениеформируется информационная аналитическая база об изменении целевых показателей Программы. Данная информационная база используется для оценки Программы, а также для принятия решений о ее корректировке.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Порядок предоставления отчетности и формы отчетности по выполнению Программы устанавливаются муниципальными правовыми актами администрации муниципального образования Староладожскоесельскоепоселение.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составе ежегодного отчета о ходе работ по Программе представляется информация об оценке эффективности реализации Программы по следующим критериям: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Критерий «Степень достижения планируемых результатов целевых индикаторов реализации мероприятий Программы» базируется на анализе целевых показателей, указанных в Программе, и рассчитывается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266825" cy="400050"/>
            <wp:effectExtent b="0" l="0" r="0" t="0"/>
            <wp:docPr id="48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52425" cy="209550"/>
            <wp:effectExtent b="0" l="0" r="0" t="0"/>
            <wp:docPr id="49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52425" cy="209550"/>
            <wp:effectExtent b="0" l="0" r="0" t="0"/>
            <wp:docPr id="50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степень достижения i-го целевого индикатора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71475" cy="209550"/>
            <wp:effectExtent b="0" l="0" r="0" t="0"/>
            <wp:docPr id="1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71475" cy="209550"/>
            <wp:effectExtent b="0" l="0" r="0" t="0"/>
            <wp:docPr id="1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61950" cy="209550"/>
            <wp:effectExtent b="0" l="0" r="0" t="0"/>
            <wp:docPr id="1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61950" cy="209550"/>
            <wp:effectExtent b="0" l="0" r="0" t="0"/>
            <wp:docPr id="1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– фактическое (плановое) значение i-го целевого индикатора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Значение показателя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52425" cy="209550"/>
            <wp:effectExtent b="0" l="0" r="0" t="0"/>
            <wp:docPr id="1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52425" cy="209550"/>
            <wp:effectExtent b="0" l="0" r="0" t="0"/>
            <wp:docPr id="1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должно быть больше либо равно 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Критерий «Степень соответствия бюджетных затрат на мероприятия Программы запланированному уровню затрат» рассчитывается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200150" cy="400050"/>
            <wp:effectExtent b="0" l="0" r="0" t="0"/>
            <wp:docPr id="1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1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1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степень соответствия бюджетных затрат i-го мероприятия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42900" cy="209550"/>
            <wp:effectExtent b="0" l="0" r="0" t="0"/>
            <wp:docPr id="2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42900" cy="20955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– фактическое (плановое, прогнозное) значение бюджетных затрат i-го мероприятия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Значение показателя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должно быть меньше либо равно 1.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Критерий «Эффективность использования бюджетных средств на реализацию отдельных мероприятий» показывает расход бюджетных средств на i-е мероприятие Программы в расчете на 1 единицу прироста целевого индикатора по тому же мероприятию и рассчитывается по формулам: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066925" cy="400050"/>
            <wp:effectExtent b="0" l="0" r="0" t="0"/>
            <wp:docPr id="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38125" cy="209550"/>
            <wp:effectExtent b="0" l="0" r="0" t="0"/>
            <wp:docPr id="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38125" cy="209550"/>
            <wp:effectExtent b="0" l="0" r="0" t="0"/>
            <wp:docPr id="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57175" cy="209550"/>
            <wp:effectExtent b="0" l="0" r="0" t="0"/>
            <wp:docPr id="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57175" cy="209550"/>
            <wp:effectExtent b="0" l="0" r="0" t="0"/>
            <wp:docPr id="1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– плановая (фактическая) отдача бюджетных средств по i-му мероприятию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3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3850" cy="209550"/>
            <wp:effectExtent b="0" l="0" r="0" t="0"/>
            <wp:docPr id="3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42900" cy="209550"/>
            <wp:effectExtent b="0" l="0" r="0" t="0"/>
            <wp:docPr id="33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42900" cy="209550"/>
            <wp:effectExtent b="0" l="0" r="0" t="0"/>
            <wp:docPr id="3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– плановый (фактический) расход бюджетных средств на i-е мероприятие Программы;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61950" cy="209550"/>
            <wp:effectExtent b="0" l="0" r="0" t="0"/>
            <wp:docPr id="3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61950" cy="209550"/>
            <wp:effectExtent b="0" l="0" r="0" t="0"/>
            <wp:docPr id="3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71475" cy="209550"/>
            <wp:effectExtent b="0" l="0" r="0" t="0"/>
            <wp:docPr id="3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71475" cy="209550"/>
            <wp:effectExtent b="0" l="0" r="0" t="0"/>
            <wp:docPr id="38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– плановое (фактическое) значение целевого индикатора по i-му мероприятию Программы.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Значение показателя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7175" cy="180975"/>
            <wp:effectExtent b="0" l="0" r="0" t="0"/>
            <wp:docPr id="39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7175" cy="180975"/>
            <wp:effectExtent b="0" l="0" r="0" t="0"/>
            <wp:docPr id="40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 должно превышать значение показателя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38125" cy="180975"/>
            <wp:effectExtent b="0" l="0" r="0" t="0"/>
            <wp:docPr id="3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38125" cy="180975"/>
            <wp:effectExtent b="0" l="0" r="0" t="0"/>
            <wp:docPr id="2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9c6y18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200" w:line="276" w:lineRule="auto"/>
        <w:ind w:left="426" w:right="0" w:hanging="426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Порядок и сроки корректировки Программы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Староладожскоесельскоепоселение, которым утверждена Программа.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Корректировка Программы осуществляется в случаях: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Отклонений в выполнении мероприятий Программы в предшествующий период;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Приведение объемов финансирования Программы в соответствие с фактическим уровнем цен и фактическими условиями бюджетного финансирования;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Снижения результативности и эффективности использования средств бюджетной системы;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Уточнения мероприятий, сроков реализации объемов финансирования мероприятий.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Таблица 8.1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План проведения мониторинга, оценки и корректировки Программы комплексного развития систем коммунальной инфраструктуры</w:t>
      </w:r>
      <w:r w:rsidDel="00000000" w:rsidR="00000000" w:rsidRPr="00000000">
        <w:rPr>
          <w:rtl w:val="0"/>
        </w:rPr>
      </w:r>
    </w:p>
    <w:tbl>
      <w:tblPr>
        <w:tblStyle w:val="Table31"/>
        <w:tblW w:w="104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8"/>
        <w:gridCol w:w="2138"/>
        <w:gridCol w:w="2123"/>
        <w:gridCol w:w="3509"/>
        <w:gridCol w:w="2123"/>
        <w:tblGridChange w:id="0">
          <w:tblGrid>
            <w:gridCol w:w="528"/>
            <w:gridCol w:w="2138"/>
            <w:gridCol w:w="2123"/>
            <w:gridCol w:w="3509"/>
            <w:gridCol w:w="2123"/>
          </w:tblGrid>
        </w:tblGridChange>
      </w:tblGrid>
      <w:tr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Мероприятия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 реализации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Ответственный исполнитель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Результат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Мониторинг по основным индикаторам и целевым показателям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Ежегодно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Администрация МО Староладожскоесельскоепоселение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Годовой отчет об итогах мониторинга реализации Программы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Круглый стол по обсуждению результатов мониторинга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Ежегодно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Администрация МО Староладожскоесельскоепоселение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Рекомендации по корректировке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текущих плановых документов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Оценка реализации Программы комплексного развития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чаще чем один раз в три года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Администрация МО Староладожскоесельскоепоселение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Сводные рекомендации по корректировке разделовПрограммы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Программная сессия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чаще чем один раз в три года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Администрация МО Староладожскоесельскоепоселение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комплексного развития транспортной инфраструктуры (с изменениями)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6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Утверждение откорректированной версии «Программы комплексного развития транспортной инфраструктуры»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случае корректировки разделовПрограммы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Собрание Совета депутатов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Утвержденная Программа комплексного развития транспортной инфраструктуры (с изменениями)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tbugp1" w:id="45"/>
      <w:bookmarkEnd w:id="4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 №1. Ответ ОМВД России по Волховскому району ЛО о дорожно-транспортных происшествиях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Ваше обращение от 15.06.2016 исх. №1341 сообщаю следующее: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дорожной ситуации на территории Волховского района</w:t>
      </w:r>
      <w:r w:rsidDel="00000000" w:rsidR="00000000" w:rsidRPr="00000000">
        <w:rPr>
          <w:rtl w:val="0"/>
        </w:rPr>
      </w:r>
    </w:p>
    <w:tbl>
      <w:tblPr>
        <w:tblStyle w:val="Table32"/>
        <w:tblW w:w="10235.000000000002" w:type="dxa"/>
        <w:jc w:val="center"/>
        <w:tblLayout w:type="fixed"/>
        <w:tblLook w:val="0000"/>
      </w:tblPr>
      <w:tblGrid>
        <w:gridCol w:w="701"/>
        <w:gridCol w:w="6622"/>
        <w:gridCol w:w="1456"/>
        <w:gridCol w:w="1456"/>
        <w:tblGridChange w:id="0">
          <w:tblGrid>
            <w:gridCol w:w="701"/>
            <w:gridCol w:w="6622"/>
            <w:gridCol w:w="1456"/>
            <w:gridCol w:w="1456"/>
          </w:tblGrid>
        </w:tblGridChange>
      </w:tblGrid>
      <w:tr>
        <w:trPr>
          <w:trHeight w:val="4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№п/п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Показатель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 год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 год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 ДТП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 с пострадавшими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1283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166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вине водителей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155</w:t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вине пешеходов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</w:tr>
      <w:tr>
        <w:trPr>
          <w:trHeight w:val="5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 погибло людей,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Ранено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217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 них детей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Пешеходов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дорожной ситуации на территории Староладожского сельского поселения</w:t>
      </w:r>
      <w:r w:rsidDel="00000000" w:rsidR="00000000" w:rsidRPr="00000000">
        <w:rPr>
          <w:rtl w:val="0"/>
        </w:rPr>
      </w:r>
    </w:p>
    <w:tbl>
      <w:tblPr>
        <w:tblStyle w:val="Table33"/>
        <w:tblW w:w="10235.000000000002" w:type="dxa"/>
        <w:jc w:val="left"/>
        <w:tblInd w:w="0.0" w:type="dxa"/>
        <w:tblLayout w:type="fixed"/>
        <w:tblLook w:val="0000"/>
      </w:tblPr>
      <w:tblGrid>
        <w:gridCol w:w="702"/>
        <w:gridCol w:w="6621"/>
        <w:gridCol w:w="1456"/>
        <w:gridCol w:w="1456"/>
        <w:tblGridChange w:id="0">
          <w:tblGrid>
            <w:gridCol w:w="702"/>
            <w:gridCol w:w="6621"/>
            <w:gridCol w:w="1456"/>
            <w:gridCol w:w="1456"/>
          </w:tblGrid>
        </w:tblGridChange>
      </w:tblGrid>
      <w:tr>
        <w:trPr>
          <w:trHeight w:val="4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№п/п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Показатель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 год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 год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 ДТП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 с пострадавшими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вине водителей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вине пешеходов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5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Всего погибло людей,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 числе: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Ранено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 них детей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Пешеходов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8h4qwu" w:id="46"/>
      <w:bookmarkEnd w:id="4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 №2. Ответ УГИБДД ГУ МВД России по г. Санкт-Петербургу и Ленинградской области о количестве транспортных средств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0" cy="7353300"/>
            <wp:effectExtent b="0" l="0" r="0" t="0"/>
            <wp:docPr descr="C:\Users\Xpert\Desktop\Ответ МРЭО.jpg" id="22" name="image48.jpg"/>
            <a:graphic>
              <a:graphicData uri="http://schemas.openxmlformats.org/drawingml/2006/picture">
                <pic:pic>
                  <pic:nvPicPr>
                    <pic:cNvPr descr="C:\Users\Xpert\Desktop\Ответ МРЭО.jpg" id="0" name="image48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35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nmf14n" w:id="47"/>
      <w:bookmarkEnd w:id="4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 №3. Карты движения транспортных средств от организаций и предприятий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44135" cy="8897620"/>
            <wp:effectExtent b="0" l="0" r="0" t="0"/>
            <wp:docPr descr="D:\5. В Работе\2017 Год\АМО Староладожское СП ВМр ЛО [ПКР ТИ]\Карты\Старая Ладога. Предприятия.png" id="23" name="image50.png"/>
            <a:graphic>
              <a:graphicData uri="http://schemas.openxmlformats.org/drawingml/2006/picture">
                <pic:pic>
                  <pic:nvPicPr>
                    <pic:cNvPr descr="D:\5. В Работе\2017 Год\АМО Староладожское СП ВМр ЛО [ПКР ТИ]\Карты\Старая Ладога. Предприятия.png" id="0" name="image50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8897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635" cy="8261350"/>
            <wp:effectExtent b="0" l="0" r="0" t="0"/>
            <wp:docPr descr="D:\5. В Работе\2017 Год\АМО Староладожское СП ВМр ЛО [ПКР ТИ]\Карты\Лопино. Пилорама.png" id="24" name="image54.png"/>
            <a:graphic>
              <a:graphicData uri="http://schemas.openxmlformats.org/drawingml/2006/picture">
                <pic:pic>
                  <pic:nvPicPr>
                    <pic:cNvPr descr="D:\5. В Работе\2017 Год\АМО Староладожское СП ВМр ЛО [ПКР ТИ]\Карты\Лопино. Пилорама.png" id="0" name="image54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826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81445" cy="7493000"/>
            <wp:effectExtent b="0" l="0" r="0" t="0"/>
            <wp:docPr descr="D:\5. В Работе\2017 Год\АМО Староладожское СП ВМр ЛО [ПКР ТИ]\Карты\Местовка. Рассвет плюс.png" id="25" name="image57.png"/>
            <a:graphic>
              <a:graphicData uri="http://schemas.openxmlformats.org/drawingml/2006/picture">
                <pic:pic>
                  <pic:nvPicPr>
                    <pic:cNvPr descr="D:\5. В Работе\2017 Год\АМО Староладожское СП ВМр ЛО [ПКР ТИ]\Карты\Местовка. Рассвет плюс.png" id="0" name="image57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749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635" cy="9211310"/>
            <wp:effectExtent b="0" l="0" r="0" t="0"/>
            <wp:docPr descr="D:\5. В Работе\2017 Год\АМО Староладожское СП ВМр ЛО [ПКР ТИ]\Карты\Балкова Гора. АО Волховское.png" id="26" name="image64.png"/>
            <a:graphic>
              <a:graphicData uri="http://schemas.openxmlformats.org/drawingml/2006/picture">
                <pic:pic>
                  <pic:nvPicPr>
                    <pic:cNvPr descr="D:\5. В Работе\2017 Год\АМО Староладожское СП ВМр ЛО [ПКР ТИ]\Карты\Балкова Гора. АО Волховское.png" id="0" name="image6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9211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81445" cy="3640455"/>
            <wp:effectExtent b="0" l="0" r="0" t="0"/>
            <wp:docPr descr="D:\5. В Работе\2017 Год\АМО Староладожское СП ВМр ЛО [ПКР ТИ]\Карты\Ивановский Остров. АО Волховское.png" id="27" name="image66.png"/>
            <a:graphic>
              <a:graphicData uri="http://schemas.openxmlformats.org/drawingml/2006/picture">
                <pic:pic>
                  <pic:nvPicPr>
                    <pic:cNvPr descr="D:\5. В Работе\2017 Год\АМО Староладожское СП ВМр ЛО [ПКР ТИ]\Карты\Ивановский Остров. АО Волховское.png" id="0" name="image66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640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7m2jsg" w:id="48"/>
      <w:bookmarkEnd w:id="4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 №4. Схема автобусных линий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635" cy="7994015"/>
            <wp:effectExtent b="0" l="0" r="0" t="0"/>
            <wp:docPr descr="D:\5. В Работе\2017 Год\АМО Староладожское СП ВМр ЛО [ПКР ТИ]\Карты\Пассажирский транспорт.png" id="28" name="image67.png"/>
            <a:graphic>
              <a:graphicData uri="http://schemas.openxmlformats.org/drawingml/2006/picture">
                <pic:pic>
                  <pic:nvPicPr>
                    <pic:cNvPr descr="D:\5. В Работе\2017 Год\АМО Староладожское СП ВМр ЛО [ПКР ТИ]\Карты\Пассажирский транспорт.png" id="0" name="image67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7994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mrcu09" w:id="49"/>
      <w:bookmarkEnd w:id="4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 №5. Прочие объекты транспортной инфраструктуры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635" cy="8089265"/>
            <wp:effectExtent b="0" l="0" r="0" t="0"/>
            <wp:docPr descr="D:\5. В Работе\2017 Год\АМО Староладожское СП ВМр ЛО [ПКР ТИ]\Карты\Старая Ладога. ТИ.png" id="29" name="image68.png"/>
            <a:graphic>
              <a:graphicData uri="http://schemas.openxmlformats.org/drawingml/2006/picture">
                <pic:pic>
                  <pic:nvPicPr>
                    <pic:cNvPr descr="D:\5. В Работе\2017 Год\АМО Староладожское СП ВМр ЛО [ПКР ТИ]\Карты\Старая Ладога. ТИ.png" id="0" name="image68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8089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38" w:w="11906"/>
      <w:pgMar w:bottom="284" w:top="567" w:left="1134" w:right="567" w:head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Times New Roman"/>
  <w:font w:name="Gungsuh"/>
  <w:font w:name="Courier New"/>
  <w:font w:name="Symbol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color="d9d9d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3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  <w:rtl w:val="0"/>
      </w:rPr>
      <w:t xml:space="preserve">Страница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25" w:line="276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4"/>
      <w:tblW w:w="10421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12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10421"/>
      <w:tblGridChange w:id="0">
        <w:tblGrid>
          <w:gridCol w:w="10421"/>
        </w:tblGrid>
      </w:tblGridChange>
    </w:tblGrid>
    <w:tr>
      <w:tc>
        <w:tcPr>
          <w:vAlign w:val="top"/>
        </w:tcPr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-1" w:firstLine="0"/>
            <w:contextualSpacing w:val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Программа комплексного развития транспортной инфраструктуры муниципального образования Староладожскоесельское поселение Волховского муниципального района Ленинградской области на период 2017-2021 годы и на перспективу до 2033 года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2">
    <w:lvl w:ilvl="0">
      <w:start w:val="1"/>
      <w:numFmt w:val="bullet"/>
      <w:lvlText w:val="▪"/>
      <w:lvlJc w:val="left"/>
      <w:pPr>
        <w:ind w:left="567" w:firstLine="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⎯"/>
      <w:lvlJc w:val="left"/>
      <w:pPr>
        <w:ind w:left="964" w:firstLine="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−"/>
      <w:lvlJc w:val="left"/>
      <w:pPr>
        <w:ind w:left="1361" w:firstLine="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–"/>
      <w:lvlJc w:val="left"/>
      <w:pPr>
        <w:ind w:left="1758" w:firstLine="0"/>
      </w:pPr>
      <w:rPr>
        <w:rFonts w:ascii="Times New Roman" w:cs="Times New Roman" w:eastAsia="Times New Roman" w:hAnsi="Times New Roman"/>
        <w:vertAlign w:val="baseline"/>
      </w:rPr>
    </w:lvl>
    <w:lvl w:ilvl="4">
      <w:start w:val="1"/>
      <w:numFmt w:val="bullet"/>
      <w:lvlText w:val="–"/>
      <w:lvlJc w:val="left"/>
      <w:pPr>
        <w:ind w:left="2155" w:firstLine="0"/>
      </w:pPr>
      <w:rPr>
        <w:rFonts w:ascii="Times New Roman" w:cs="Times New Roman" w:eastAsia="Times New Roman" w:hAnsi="Times New Roman"/>
        <w:vertAlign w:val="baseline"/>
      </w:rPr>
    </w:lvl>
    <w:lvl w:ilvl="5">
      <w:start w:val="1"/>
      <w:numFmt w:val="bullet"/>
      <w:lvlText w:val="–"/>
      <w:lvlJc w:val="left"/>
      <w:pPr>
        <w:ind w:left="2552" w:firstLine="0"/>
      </w:pPr>
      <w:rPr>
        <w:rFonts w:ascii="Times New Roman" w:cs="Times New Roman" w:eastAsia="Times New Roman" w:hAnsi="Times New Roman"/>
        <w:vertAlign w:val="baseline"/>
      </w:rPr>
    </w:lvl>
    <w:lvl w:ilvl="6">
      <w:start w:val="1"/>
      <w:numFmt w:val="bullet"/>
      <w:lvlText w:val="−"/>
      <w:lvlJc w:val="left"/>
      <w:pPr>
        <w:ind w:left="2949" w:firstLine="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–"/>
      <w:lvlJc w:val="left"/>
      <w:pPr>
        <w:ind w:left="3346" w:firstLine="0"/>
      </w:pPr>
      <w:rPr>
        <w:rFonts w:ascii="Times New Roman" w:cs="Times New Roman" w:eastAsia="Times New Roman" w:hAnsi="Times New Roman"/>
        <w:vertAlign w:val="baseline"/>
      </w:rPr>
    </w:lvl>
    <w:lvl w:ilvl="8">
      <w:start w:val="1"/>
      <w:numFmt w:val="bullet"/>
      <w:lvlText w:val="−"/>
      <w:lvlJc w:val="left"/>
      <w:pPr>
        <w:ind w:left="3743" w:firstLine="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20">
    <w:lvl w:ilvl="0">
      <w:start w:val="1"/>
      <w:numFmt w:val="bullet"/>
      <w:lvlText w:val="−"/>
      <w:lvlJc w:val="left"/>
      <w:pPr>
        <w:ind w:left="644" w:hanging="359.9999999999999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0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3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3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3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7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6"/>
      <w:numFmt w:val="decimal"/>
      <w:lvlText w:val="%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abstractNum w:abstractNumId="43">
    <w:lvl w:ilvl="0">
      <w:start w:val="1"/>
      <w:numFmt w:val="decimal"/>
      <w:lvlText w:val="%1."/>
      <w:lvlJc w:val="left"/>
      <w:pPr>
        <w:ind w:left="644" w:hanging="359.99999999999994"/>
      </w:pPr>
      <w:rPr>
        <w:vertAlign w:val="baseline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156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232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668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744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8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256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692" w:hanging="1800"/>
      </w:pPr>
      <w:rPr>
        <w:vertAlign w:val="baseli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6"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7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48"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23.0" w:type="dxa"/>
        <w:bottom w:w="0.0" w:type="dxa"/>
        <w:right w:w="23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6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17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9" Type="http://schemas.openxmlformats.org/officeDocument/2006/relationships/image" Target="media/image10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ENERGIYA-PRIME@yandex.ru" TargetMode="External"/><Relationship Id="rId8" Type="http://schemas.openxmlformats.org/officeDocument/2006/relationships/hyperlink" Target="mailto:Xpert.2012@yandex.ru" TargetMode="External"/><Relationship Id="rId73" Type="http://schemas.openxmlformats.org/officeDocument/2006/relationships/image" Target="media/image54.png"/><Relationship Id="rId72" Type="http://schemas.openxmlformats.org/officeDocument/2006/relationships/image" Target="media/image50.png"/><Relationship Id="rId31" Type="http://schemas.openxmlformats.org/officeDocument/2006/relationships/image" Target="media/image90.png"/><Relationship Id="rId75" Type="http://schemas.openxmlformats.org/officeDocument/2006/relationships/image" Target="media/image64.png"/><Relationship Id="rId30" Type="http://schemas.openxmlformats.org/officeDocument/2006/relationships/image" Target="media/image89.png"/><Relationship Id="rId74" Type="http://schemas.openxmlformats.org/officeDocument/2006/relationships/image" Target="media/image57.png"/><Relationship Id="rId33" Type="http://schemas.openxmlformats.org/officeDocument/2006/relationships/image" Target="media/image92.png"/><Relationship Id="rId77" Type="http://schemas.openxmlformats.org/officeDocument/2006/relationships/image" Target="media/image67.png"/><Relationship Id="rId32" Type="http://schemas.openxmlformats.org/officeDocument/2006/relationships/image" Target="media/image91.png"/><Relationship Id="rId76" Type="http://schemas.openxmlformats.org/officeDocument/2006/relationships/image" Target="media/image66.png"/><Relationship Id="rId35" Type="http://schemas.openxmlformats.org/officeDocument/2006/relationships/image" Target="media/image101.png"/><Relationship Id="rId34" Type="http://schemas.openxmlformats.org/officeDocument/2006/relationships/image" Target="media/image100.png"/><Relationship Id="rId78" Type="http://schemas.openxmlformats.org/officeDocument/2006/relationships/image" Target="media/image68.png"/><Relationship Id="rId71" Type="http://schemas.openxmlformats.org/officeDocument/2006/relationships/image" Target="media/image48.jpg"/><Relationship Id="rId70" Type="http://schemas.openxmlformats.org/officeDocument/2006/relationships/image" Target="media/image42.png"/><Relationship Id="rId37" Type="http://schemas.openxmlformats.org/officeDocument/2006/relationships/image" Target="media/image103.png"/><Relationship Id="rId36" Type="http://schemas.openxmlformats.org/officeDocument/2006/relationships/image" Target="media/image102.png"/><Relationship Id="rId39" Type="http://schemas.openxmlformats.org/officeDocument/2006/relationships/image" Target="media/image25.png"/><Relationship Id="rId38" Type="http://schemas.openxmlformats.org/officeDocument/2006/relationships/image" Target="media/image104.png"/><Relationship Id="rId62" Type="http://schemas.openxmlformats.org/officeDocument/2006/relationships/image" Target="media/image74.png"/><Relationship Id="rId61" Type="http://schemas.openxmlformats.org/officeDocument/2006/relationships/image" Target="media/image72.png"/><Relationship Id="rId20" Type="http://schemas.openxmlformats.org/officeDocument/2006/relationships/image" Target="media/image129.png"/><Relationship Id="rId64" Type="http://schemas.openxmlformats.org/officeDocument/2006/relationships/image" Target="media/image76.png"/><Relationship Id="rId63" Type="http://schemas.openxmlformats.org/officeDocument/2006/relationships/image" Target="media/image75.png"/><Relationship Id="rId22" Type="http://schemas.openxmlformats.org/officeDocument/2006/relationships/image" Target="media/image132.png"/><Relationship Id="rId66" Type="http://schemas.openxmlformats.org/officeDocument/2006/relationships/image" Target="media/image85.png"/><Relationship Id="rId21" Type="http://schemas.openxmlformats.org/officeDocument/2006/relationships/image" Target="media/image131.png"/><Relationship Id="rId65" Type="http://schemas.openxmlformats.org/officeDocument/2006/relationships/image" Target="media/image77.png"/><Relationship Id="rId24" Type="http://schemas.openxmlformats.org/officeDocument/2006/relationships/image" Target="media/image136.png"/><Relationship Id="rId68" Type="http://schemas.openxmlformats.org/officeDocument/2006/relationships/image" Target="media/image87.png"/><Relationship Id="rId23" Type="http://schemas.openxmlformats.org/officeDocument/2006/relationships/image" Target="media/image133.png"/><Relationship Id="rId67" Type="http://schemas.openxmlformats.org/officeDocument/2006/relationships/image" Target="media/image86.png"/><Relationship Id="rId60" Type="http://schemas.openxmlformats.org/officeDocument/2006/relationships/image" Target="media/image71.png"/><Relationship Id="rId26" Type="http://schemas.openxmlformats.org/officeDocument/2006/relationships/image" Target="media/image138.png"/><Relationship Id="rId25" Type="http://schemas.openxmlformats.org/officeDocument/2006/relationships/image" Target="media/image137.png"/><Relationship Id="rId69" Type="http://schemas.openxmlformats.org/officeDocument/2006/relationships/image" Target="media/image69.png"/><Relationship Id="rId28" Type="http://schemas.openxmlformats.org/officeDocument/2006/relationships/image" Target="media/image140.png"/><Relationship Id="rId27" Type="http://schemas.openxmlformats.org/officeDocument/2006/relationships/image" Target="media/image139.png"/><Relationship Id="rId29" Type="http://schemas.openxmlformats.org/officeDocument/2006/relationships/image" Target="media/image88.png"/><Relationship Id="rId51" Type="http://schemas.openxmlformats.org/officeDocument/2006/relationships/image" Target="media/image12.png"/><Relationship Id="rId50" Type="http://schemas.openxmlformats.org/officeDocument/2006/relationships/image" Target="media/image11.png"/><Relationship Id="rId53" Type="http://schemas.openxmlformats.org/officeDocument/2006/relationships/image" Target="media/image14.png"/><Relationship Id="rId52" Type="http://schemas.openxmlformats.org/officeDocument/2006/relationships/image" Target="media/image13.png"/><Relationship Id="rId11" Type="http://schemas.openxmlformats.org/officeDocument/2006/relationships/image" Target="media/image118.png"/><Relationship Id="rId55" Type="http://schemas.openxmlformats.org/officeDocument/2006/relationships/image" Target="media/image21.png"/><Relationship Id="rId10" Type="http://schemas.openxmlformats.org/officeDocument/2006/relationships/image" Target="media/image119.png"/><Relationship Id="rId54" Type="http://schemas.openxmlformats.org/officeDocument/2006/relationships/image" Target="media/image20.png"/><Relationship Id="rId13" Type="http://schemas.openxmlformats.org/officeDocument/2006/relationships/image" Target="media/image120.png"/><Relationship Id="rId57" Type="http://schemas.openxmlformats.org/officeDocument/2006/relationships/image" Target="media/image23.png"/><Relationship Id="rId12" Type="http://schemas.openxmlformats.org/officeDocument/2006/relationships/image" Target="media/image121.png"/><Relationship Id="rId56" Type="http://schemas.openxmlformats.org/officeDocument/2006/relationships/image" Target="media/image22.png"/><Relationship Id="rId15" Type="http://schemas.openxmlformats.org/officeDocument/2006/relationships/image" Target="media/image122.png"/><Relationship Id="rId59" Type="http://schemas.openxmlformats.org/officeDocument/2006/relationships/image" Target="media/image70.png"/><Relationship Id="rId14" Type="http://schemas.openxmlformats.org/officeDocument/2006/relationships/image" Target="media/image123.png"/><Relationship Id="rId58" Type="http://schemas.openxmlformats.org/officeDocument/2006/relationships/image" Target="media/image24.png"/><Relationship Id="rId17" Type="http://schemas.openxmlformats.org/officeDocument/2006/relationships/image" Target="media/image124.png"/><Relationship Id="rId16" Type="http://schemas.openxmlformats.org/officeDocument/2006/relationships/image" Target="media/image127.png"/><Relationship Id="rId19" Type="http://schemas.openxmlformats.org/officeDocument/2006/relationships/image" Target="media/image128.png"/><Relationship Id="rId18" Type="http://schemas.openxmlformats.org/officeDocument/2006/relationships/image" Target="media/image130.png"/></Relationships>
</file>