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E8" w:rsidRPr="00C964A7" w:rsidRDefault="007F55E8" w:rsidP="007F55E8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C964A7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О восстановлении в родительских правах</w:t>
      </w:r>
    </w:p>
    <w:p w:rsidR="007F55E8" w:rsidRPr="00C964A7" w:rsidRDefault="007F55E8" w:rsidP="007F5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C964A7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соответствии со статьей 72 Семейного кодекса Российской Федерации родители, лишенные родительских прав, могут быть восстановлены в родительских правах, для чего необходимо изменение поведения родителей, а также образа жизни и отношения к воспитанию ребенка. Восстановление в родительских правах осуществляется в судебном порядке по заявлению родителя, лишенного родительских прав. Дела о восстановлении в родительских правах рассматриваются с участием органа опеки и попечительства, а также прокурора. При наличии задолженности по алиментам необходимо принять меры по их погашению, кроме того обеспечить надлежащие жилищно-бытовые условия для дальнейшего проживания ребенка. </w:t>
      </w:r>
      <w:proofErr w:type="gramStart"/>
      <w:r w:rsidRPr="00C964A7">
        <w:rPr>
          <w:rFonts w:ascii="Times New Roman" w:eastAsia="Times New Roman" w:hAnsi="Times New Roman" w:cs="Times New Roman"/>
          <w:color w:val="4B4B4B"/>
          <w:sz w:val="28"/>
          <w:szCs w:val="28"/>
        </w:rPr>
        <w:t>В случае если собраны все необходимые доказательства, которые будут подтверждать факт того, что основания, послужившие поводом для лишения в родительских правах, отпали, родитель имеет право обратиться в суд с исковым заявлением о восстановлении в родительских правах 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</w:t>
      </w:r>
      <w:proofErr w:type="gramEnd"/>
      <w:r w:rsidRPr="00C964A7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 Восстановление в родительских правах в отношении ребенка, достигшего возраста десяти лет, возможно только с его согласия. Не допускается восстановление в родительских правах, если ребенок </w:t>
      </w:r>
      <w:proofErr w:type="gramStart"/>
      <w:r w:rsidRPr="00C964A7">
        <w:rPr>
          <w:rFonts w:ascii="Times New Roman" w:eastAsia="Times New Roman" w:hAnsi="Times New Roman" w:cs="Times New Roman"/>
          <w:color w:val="4B4B4B"/>
          <w:sz w:val="28"/>
          <w:szCs w:val="28"/>
        </w:rPr>
        <w:t>усыновлен</w:t>
      </w:r>
      <w:proofErr w:type="gramEnd"/>
      <w:r w:rsidRPr="00C964A7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и усыновление не отменено.</w:t>
      </w:r>
    </w:p>
    <w:p w:rsidR="00257DA1" w:rsidRDefault="00257DA1"/>
    <w:p w:rsidR="000A2A40" w:rsidRPr="000A2A40" w:rsidRDefault="000A2A40">
      <w:pPr>
        <w:rPr>
          <w:rFonts w:ascii="Times New Roman" w:hAnsi="Times New Roman" w:cs="Times New Roman"/>
          <w:sz w:val="28"/>
          <w:szCs w:val="28"/>
        </w:rPr>
      </w:pPr>
      <w:r w:rsidRPr="000A2A40">
        <w:rPr>
          <w:rFonts w:ascii="Times New Roman" w:hAnsi="Times New Roman" w:cs="Times New Roman"/>
          <w:sz w:val="28"/>
          <w:szCs w:val="28"/>
        </w:rPr>
        <w:t>Помощник Волховского городского прокурора</w:t>
      </w:r>
    </w:p>
    <w:p w:rsidR="000A2A40" w:rsidRPr="000A2A40" w:rsidRDefault="000A2A40">
      <w:pPr>
        <w:rPr>
          <w:rFonts w:ascii="Times New Roman" w:hAnsi="Times New Roman" w:cs="Times New Roman"/>
          <w:sz w:val="28"/>
          <w:szCs w:val="28"/>
        </w:rPr>
      </w:pPr>
      <w:r w:rsidRPr="000A2A40">
        <w:rPr>
          <w:rFonts w:ascii="Times New Roman" w:hAnsi="Times New Roman" w:cs="Times New Roman"/>
          <w:sz w:val="28"/>
          <w:szCs w:val="28"/>
        </w:rPr>
        <w:t>Савенкова Д.Н.</w:t>
      </w:r>
    </w:p>
    <w:sectPr w:rsidR="000A2A40" w:rsidRPr="000A2A40" w:rsidSect="0025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A40"/>
    <w:rsid w:val="000A2A40"/>
    <w:rsid w:val="002047F6"/>
    <w:rsid w:val="00257DA1"/>
    <w:rsid w:val="00282D40"/>
    <w:rsid w:val="007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2019-06-02T15:13:00Z</dcterms:created>
  <dcterms:modified xsi:type="dcterms:W3CDTF">2019-06-02T15:15:00Z</dcterms:modified>
</cp:coreProperties>
</file>